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A5B" w14:textId="77777777" w:rsidR="00B90FF4" w:rsidRPr="00AE1175" w:rsidRDefault="00B90FF4" w:rsidP="00DC2074">
      <w:pPr>
        <w:pStyle w:val="Default"/>
        <w:spacing w:line="276" w:lineRule="auto"/>
        <w:jc w:val="both"/>
        <w:rPr>
          <w:rFonts w:asciiTheme="minorHAnsi" w:hAnsiTheme="minorHAnsi" w:cstheme="minorHAnsi"/>
          <w:lang w:val="ro-RO"/>
        </w:rPr>
      </w:pPr>
    </w:p>
    <w:p w14:paraId="425F6D42" w14:textId="19DD751A" w:rsidR="00CE4FEB" w:rsidRPr="00DF36A5" w:rsidRDefault="00B90FF4" w:rsidP="00DC2074">
      <w:pPr>
        <w:spacing w:line="276" w:lineRule="auto"/>
        <w:jc w:val="both"/>
        <w:rPr>
          <w:rFonts w:cstheme="minorHAnsi"/>
          <w:b/>
          <w:bCs/>
          <w:sz w:val="24"/>
          <w:szCs w:val="24"/>
          <w:lang w:val="ro-RO"/>
        </w:rPr>
      </w:pPr>
      <w:r w:rsidRPr="00DF36A5">
        <w:rPr>
          <w:rFonts w:cstheme="minorHAnsi"/>
          <w:b/>
          <w:bCs/>
          <w:sz w:val="24"/>
          <w:szCs w:val="24"/>
          <w:lang w:val="ro-RO"/>
        </w:rPr>
        <w:t xml:space="preserve">ACTUALIZAREA REZULTATELOR FINANCIARE PENTRU PRIMUL TRIMESTRU AL ANULUI 2022 </w:t>
      </w:r>
    </w:p>
    <w:p w14:paraId="5FE223F6" w14:textId="553394E4" w:rsidR="00DB2EA9" w:rsidRPr="00DF36A5" w:rsidRDefault="00DB2EA9" w:rsidP="00DC2074">
      <w:pPr>
        <w:spacing w:line="276" w:lineRule="auto"/>
        <w:jc w:val="both"/>
        <w:rPr>
          <w:rFonts w:cstheme="minorHAnsi"/>
          <w:sz w:val="24"/>
          <w:szCs w:val="24"/>
          <w:lang w:val="ro-RO"/>
        </w:rPr>
      </w:pPr>
      <w:r w:rsidRPr="00DF36A5">
        <w:rPr>
          <w:rFonts w:cstheme="minorHAnsi"/>
          <w:sz w:val="24"/>
          <w:szCs w:val="24"/>
          <w:lang w:val="ro-RO"/>
        </w:rPr>
        <w:t>12 mai 2022</w:t>
      </w:r>
    </w:p>
    <w:p w14:paraId="65E72C5D" w14:textId="673B22E5" w:rsidR="00B90FF4" w:rsidRPr="00DF36A5" w:rsidRDefault="00B90FF4" w:rsidP="00DC2074">
      <w:pPr>
        <w:spacing w:line="276" w:lineRule="auto"/>
        <w:jc w:val="both"/>
        <w:rPr>
          <w:rFonts w:cstheme="minorHAnsi"/>
          <w:b/>
          <w:bCs/>
          <w:sz w:val="24"/>
          <w:szCs w:val="24"/>
          <w:lang w:val="ro-RO"/>
        </w:rPr>
      </w:pPr>
      <w:r w:rsidRPr="00DF36A5">
        <w:rPr>
          <w:rFonts w:cstheme="minorHAnsi"/>
          <w:b/>
          <w:bCs/>
          <w:sz w:val="24"/>
          <w:szCs w:val="24"/>
          <w:lang w:val="ro-RO"/>
        </w:rPr>
        <w:t xml:space="preserve">Rezultate solide în ciuda mediului turbulent </w:t>
      </w:r>
    </w:p>
    <w:p w14:paraId="4D0CC481" w14:textId="7124A21E" w:rsidR="00B90FF4" w:rsidRPr="00DF36A5" w:rsidRDefault="00B90FF4" w:rsidP="00DC2074">
      <w:pPr>
        <w:spacing w:line="276" w:lineRule="auto"/>
        <w:jc w:val="both"/>
        <w:rPr>
          <w:rFonts w:cstheme="minorHAnsi"/>
          <w:sz w:val="24"/>
          <w:szCs w:val="24"/>
          <w:lang w:val="ro-RO"/>
        </w:rPr>
      </w:pPr>
      <w:r w:rsidRPr="00DF36A5">
        <w:rPr>
          <w:rFonts w:cstheme="minorHAnsi"/>
          <w:sz w:val="24"/>
          <w:szCs w:val="24"/>
          <w:lang w:val="ro-RO"/>
        </w:rPr>
        <w:t>Coca-Cola HBC AG,</w:t>
      </w:r>
      <w:r w:rsidR="001B78B1" w:rsidRPr="00DF36A5">
        <w:rPr>
          <w:rFonts w:cstheme="minorHAnsi"/>
          <w:sz w:val="24"/>
          <w:szCs w:val="24"/>
          <w:lang w:val="ro-RO"/>
        </w:rPr>
        <w:t xml:space="preserve"> </w:t>
      </w:r>
      <w:r w:rsidR="0085633B" w:rsidRPr="00DF36A5">
        <w:rPr>
          <w:rFonts w:cstheme="minorHAnsi"/>
          <w:sz w:val="24"/>
          <w:szCs w:val="24"/>
          <w:lang w:val="ro-RO"/>
        </w:rPr>
        <w:t>una dintre companiile cu o cre</w:t>
      </w:r>
      <w:r w:rsidR="00A24613" w:rsidRPr="00DF36A5">
        <w:rPr>
          <w:rFonts w:cstheme="minorHAnsi"/>
          <w:sz w:val="24"/>
          <w:szCs w:val="24"/>
          <w:lang w:val="ro-RO"/>
        </w:rPr>
        <w:t>ș</w:t>
      </w:r>
      <w:r w:rsidR="0085633B" w:rsidRPr="00DF36A5">
        <w:rPr>
          <w:rFonts w:cstheme="minorHAnsi"/>
          <w:sz w:val="24"/>
          <w:szCs w:val="24"/>
          <w:lang w:val="ro-RO"/>
        </w:rPr>
        <w:t>tere accelerat</w:t>
      </w:r>
      <w:r w:rsidR="00A24613" w:rsidRPr="00DF36A5">
        <w:rPr>
          <w:rFonts w:cstheme="minorHAnsi"/>
          <w:sz w:val="24"/>
          <w:szCs w:val="24"/>
          <w:lang w:val="ro-RO"/>
        </w:rPr>
        <w:t>ă</w:t>
      </w:r>
      <w:r w:rsidR="0085633B" w:rsidRPr="00DF36A5">
        <w:rPr>
          <w:rFonts w:cstheme="minorHAnsi"/>
          <w:sz w:val="24"/>
          <w:szCs w:val="24"/>
          <w:lang w:val="ro-RO"/>
        </w:rPr>
        <w:t xml:space="preserve"> din segment</w:t>
      </w:r>
      <w:r w:rsidR="006E42F4" w:rsidRPr="00DF36A5">
        <w:rPr>
          <w:rFonts w:cstheme="minorHAnsi"/>
          <w:sz w:val="24"/>
          <w:szCs w:val="24"/>
          <w:lang w:val="ro-RO"/>
        </w:rPr>
        <w:t>u</w:t>
      </w:r>
      <w:r w:rsidR="0085633B" w:rsidRPr="00DF36A5">
        <w:rPr>
          <w:rFonts w:cstheme="minorHAnsi"/>
          <w:sz w:val="24"/>
          <w:szCs w:val="24"/>
          <w:lang w:val="ro-RO"/>
        </w:rPr>
        <w:t xml:space="preserve">l bunurilor de consum </w:t>
      </w:r>
      <w:r w:rsidR="00A24613" w:rsidRPr="00DF36A5">
        <w:rPr>
          <w:rFonts w:cstheme="minorHAnsi"/>
          <w:sz w:val="24"/>
          <w:szCs w:val="24"/>
          <w:lang w:val="ro-RO"/>
        </w:rPr>
        <w:t>ș</w:t>
      </w:r>
      <w:r w:rsidR="006E42F4" w:rsidRPr="00DF36A5">
        <w:rPr>
          <w:rFonts w:cstheme="minorHAnsi"/>
          <w:sz w:val="24"/>
          <w:szCs w:val="24"/>
          <w:lang w:val="ro-RO"/>
        </w:rPr>
        <w:t xml:space="preserve">i partener strategic al </w:t>
      </w:r>
      <w:r w:rsidR="001B78B1" w:rsidRPr="00DF36A5">
        <w:rPr>
          <w:rFonts w:cstheme="minorHAnsi"/>
          <w:sz w:val="24"/>
          <w:szCs w:val="24"/>
          <w:lang w:val="ro-RO"/>
        </w:rPr>
        <w:t>companiei Coca-Cola</w:t>
      </w:r>
      <w:r w:rsidRPr="00DF36A5">
        <w:rPr>
          <w:rFonts w:cstheme="minorHAnsi"/>
          <w:sz w:val="24"/>
          <w:szCs w:val="24"/>
          <w:lang w:val="ro-RO"/>
        </w:rPr>
        <w:t xml:space="preserve">, a anunțat rezultatele financiare pentru primul trimestru al anului 2022. </w:t>
      </w:r>
    </w:p>
    <w:p w14:paraId="7E34797C" w14:textId="240487A8" w:rsidR="00B90FF4" w:rsidRPr="00DF36A5" w:rsidRDefault="00B90FF4" w:rsidP="00DC2074">
      <w:pPr>
        <w:spacing w:line="276" w:lineRule="auto"/>
        <w:jc w:val="both"/>
        <w:rPr>
          <w:rFonts w:cstheme="minorHAnsi"/>
          <w:b/>
          <w:bCs/>
          <w:sz w:val="24"/>
          <w:szCs w:val="24"/>
          <w:lang w:val="ro-RO"/>
        </w:rPr>
      </w:pPr>
      <w:r w:rsidRPr="00DF36A5">
        <w:rPr>
          <w:rFonts w:cstheme="minorHAnsi"/>
          <w:b/>
          <w:bCs/>
          <w:sz w:val="24"/>
          <w:szCs w:val="24"/>
          <w:lang w:val="ro-RO"/>
        </w:rPr>
        <w:t>Rezult</w:t>
      </w:r>
      <w:r w:rsidR="00502667" w:rsidRPr="00DF36A5">
        <w:rPr>
          <w:rFonts w:cstheme="minorHAnsi"/>
          <w:b/>
          <w:bCs/>
          <w:sz w:val="24"/>
          <w:szCs w:val="24"/>
          <w:lang w:val="ro-RO"/>
        </w:rPr>
        <w:t>ate</w:t>
      </w:r>
      <w:r w:rsidRPr="00DF36A5">
        <w:rPr>
          <w:rFonts w:cstheme="minorHAnsi"/>
          <w:b/>
          <w:bCs/>
          <w:sz w:val="24"/>
          <w:szCs w:val="24"/>
          <w:lang w:val="ro-RO"/>
        </w:rPr>
        <w:t xml:space="preserve"> cheie în primul trimestru </w:t>
      </w:r>
    </w:p>
    <w:p w14:paraId="7CB89C4B" w14:textId="26B594ED" w:rsidR="00B90FF4" w:rsidRPr="00DF36A5" w:rsidRDefault="00445F45" w:rsidP="00B75B92">
      <w:pPr>
        <w:pStyle w:val="ListParagraph"/>
        <w:numPr>
          <w:ilvl w:val="0"/>
          <w:numId w:val="9"/>
        </w:numPr>
        <w:spacing w:line="276" w:lineRule="auto"/>
        <w:jc w:val="both"/>
        <w:rPr>
          <w:rFonts w:cstheme="minorHAnsi"/>
          <w:sz w:val="24"/>
          <w:szCs w:val="24"/>
          <w:lang w:val="ro-RO"/>
        </w:rPr>
      </w:pPr>
      <w:r w:rsidRPr="00DF36A5">
        <w:rPr>
          <w:rFonts w:cstheme="minorHAnsi"/>
          <w:sz w:val="24"/>
          <w:szCs w:val="24"/>
          <w:lang w:val="ro-RO"/>
        </w:rPr>
        <w:t xml:space="preserve">Concentrarea pe </w:t>
      </w:r>
      <w:r w:rsidR="00717D14" w:rsidRPr="00DF36A5">
        <w:rPr>
          <w:rFonts w:cstheme="minorHAnsi"/>
          <w:sz w:val="24"/>
          <w:szCs w:val="24"/>
          <w:lang w:val="ro-RO"/>
        </w:rPr>
        <w:t>implementarea strategiei și r</w:t>
      </w:r>
      <w:r w:rsidR="00B95E4E" w:rsidRPr="00DF36A5">
        <w:rPr>
          <w:rFonts w:cstheme="minorHAnsi"/>
          <w:sz w:val="24"/>
          <w:szCs w:val="24"/>
          <w:lang w:val="ro-RO"/>
        </w:rPr>
        <w:t>idic</w:t>
      </w:r>
      <w:r w:rsidR="004B5411" w:rsidRPr="00DF36A5">
        <w:rPr>
          <w:rFonts w:cstheme="minorHAnsi"/>
          <w:sz w:val="24"/>
          <w:szCs w:val="24"/>
          <w:lang w:val="ro-RO"/>
        </w:rPr>
        <w:t>a</w:t>
      </w:r>
      <w:r w:rsidR="00B95E4E" w:rsidRPr="00DF36A5">
        <w:rPr>
          <w:rFonts w:cstheme="minorHAnsi"/>
          <w:sz w:val="24"/>
          <w:szCs w:val="24"/>
          <w:lang w:val="ro-RO"/>
        </w:rPr>
        <w:t>r</w:t>
      </w:r>
      <w:r w:rsidRPr="00DF36A5">
        <w:rPr>
          <w:rFonts w:cstheme="minorHAnsi"/>
          <w:sz w:val="24"/>
          <w:szCs w:val="24"/>
          <w:lang w:val="ro-RO"/>
        </w:rPr>
        <w:t>ea</w:t>
      </w:r>
      <w:r w:rsidR="00B95E4E" w:rsidRPr="00DF36A5">
        <w:rPr>
          <w:rFonts w:cstheme="minorHAnsi"/>
          <w:sz w:val="24"/>
          <w:szCs w:val="24"/>
          <w:lang w:val="ro-RO"/>
        </w:rPr>
        <w:t xml:space="preserve"> restri</w:t>
      </w:r>
      <w:r w:rsidR="006B7B31" w:rsidRPr="00DF36A5">
        <w:rPr>
          <w:rFonts w:cstheme="minorHAnsi"/>
          <w:sz w:val="24"/>
          <w:szCs w:val="24"/>
          <w:lang w:val="ro-RO"/>
        </w:rPr>
        <w:t>c</w:t>
      </w:r>
      <w:r w:rsidR="00B95E4E" w:rsidRPr="00DF36A5">
        <w:rPr>
          <w:rFonts w:cstheme="minorHAnsi"/>
          <w:sz w:val="24"/>
          <w:szCs w:val="24"/>
          <w:lang w:val="ro-RO"/>
        </w:rPr>
        <w:t>țiilor</w:t>
      </w:r>
      <w:r w:rsidRPr="00DF36A5">
        <w:rPr>
          <w:rFonts w:cstheme="minorHAnsi"/>
          <w:sz w:val="24"/>
          <w:szCs w:val="24"/>
          <w:lang w:val="ro-RO"/>
        </w:rPr>
        <w:t xml:space="preserve"> au avut ca rezultat o evolu</w:t>
      </w:r>
      <w:r w:rsidR="00077559" w:rsidRPr="00DF36A5">
        <w:rPr>
          <w:rFonts w:cstheme="minorHAnsi"/>
          <w:sz w:val="24"/>
          <w:szCs w:val="24"/>
          <w:lang w:val="ro-RO"/>
        </w:rPr>
        <w:t>ț</w:t>
      </w:r>
      <w:r w:rsidRPr="00DF36A5">
        <w:rPr>
          <w:rFonts w:cstheme="minorHAnsi"/>
          <w:sz w:val="24"/>
          <w:szCs w:val="24"/>
          <w:lang w:val="ro-RO"/>
        </w:rPr>
        <w:t xml:space="preserve">ie </w:t>
      </w:r>
      <w:r w:rsidR="000F357B" w:rsidRPr="00DF36A5">
        <w:rPr>
          <w:rFonts w:cstheme="minorHAnsi"/>
          <w:sz w:val="24"/>
          <w:szCs w:val="24"/>
          <w:lang w:val="ro-RO"/>
        </w:rPr>
        <w:t>semnificativ pozitiv</w:t>
      </w:r>
      <w:r w:rsidR="00077559" w:rsidRPr="00DF36A5">
        <w:rPr>
          <w:rFonts w:cstheme="minorHAnsi"/>
          <w:sz w:val="24"/>
          <w:szCs w:val="24"/>
          <w:lang w:val="ro-RO"/>
        </w:rPr>
        <w:t>ă</w:t>
      </w:r>
      <w:r w:rsidR="00717D14" w:rsidRPr="00DF36A5">
        <w:rPr>
          <w:rFonts w:cstheme="minorHAnsi"/>
          <w:sz w:val="24"/>
          <w:szCs w:val="24"/>
          <w:lang w:val="ro-RO"/>
        </w:rPr>
        <w:t xml:space="preserve"> , cu o creștere organică</w:t>
      </w:r>
      <w:r w:rsidR="00B95E4E" w:rsidRPr="00DF36A5">
        <w:rPr>
          <w:rFonts w:cstheme="minorHAnsi"/>
          <w:sz w:val="24"/>
          <w:szCs w:val="24"/>
          <w:lang w:val="ro-RO"/>
        </w:rPr>
        <w:t xml:space="preserve"> de 24.2%</w:t>
      </w:r>
      <w:r w:rsidR="00717D14" w:rsidRPr="00DF36A5">
        <w:rPr>
          <w:rFonts w:cstheme="minorHAnsi"/>
          <w:sz w:val="24"/>
          <w:szCs w:val="24"/>
          <w:lang w:val="ro-RO"/>
        </w:rPr>
        <w:t xml:space="preserve"> în primul trimestru</w:t>
      </w:r>
      <w:r w:rsidR="000F0A39">
        <w:rPr>
          <w:rFonts w:ascii="Abadi" w:hAnsi="Abadi" w:cstheme="minorHAnsi"/>
          <w:sz w:val="24"/>
          <w:szCs w:val="24"/>
          <w:lang w:val="ro-RO"/>
        </w:rPr>
        <w:t>¹</w:t>
      </w:r>
      <w:r w:rsidR="00BC1399" w:rsidRPr="00DF36A5">
        <w:rPr>
          <w:rFonts w:cstheme="minorHAnsi"/>
          <w:sz w:val="24"/>
          <w:szCs w:val="24"/>
          <w:lang w:val="ro-RO"/>
        </w:rPr>
        <w:t>.</w:t>
      </w:r>
    </w:p>
    <w:p w14:paraId="5150F643" w14:textId="23318726" w:rsidR="00B90FF4" w:rsidRPr="00DF36A5" w:rsidRDefault="00717D14" w:rsidP="00DC2074">
      <w:pPr>
        <w:pStyle w:val="ListParagraph"/>
        <w:numPr>
          <w:ilvl w:val="0"/>
          <w:numId w:val="5"/>
        </w:numPr>
        <w:spacing w:line="276" w:lineRule="auto"/>
        <w:jc w:val="both"/>
        <w:rPr>
          <w:rFonts w:cstheme="minorHAnsi"/>
          <w:sz w:val="24"/>
          <w:szCs w:val="24"/>
          <w:lang w:val="ro-RO"/>
        </w:rPr>
      </w:pPr>
      <w:r w:rsidRPr="00DF36A5">
        <w:rPr>
          <w:rFonts w:cstheme="minorHAnsi"/>
          <w:sz w:val="24"/>
          <w:szCs w:val="24"/>
          <w:lang w:val="ro-RO"/>
        </w:rPr>
        <w:t xml:space="preserve">creșterea organică a veniturilor din primul trimestru, </w:t>
      </w:r>
      <w:r w:rsidR="002651D5" w:rsidRPr="00DF36A5">
        <w:rPr>
          <w:rFonts w:cstheme="minorHAnsi"/>
          <w:sz w:val="24"/>
          <w:szCs w:val="24"/>
          <w:lang w:val="ro-RO"/>
        </w:rPr>
        <w:t>excluz</w:t>
      </w:r>
      <w:r w:rsidR="00077559" w:rsidRPr="00DF36A5">
        <w:rPr>
          <w:rFonts w:cstheme="minorHAnsi"/>
          <w:sz w:val="24"/>
          <w:szCs w:val="24"/>
          <w:lang w:val="ro-RO"/>
        </w:rPr>
        <w:t>â</w:t>
      </w:r>
      <w:r w:rsidR="002651D5" w:rsidRPr="00DF36A5">
        <w:rPr>
          <w:rFonts w:cstheme="minorHAnsi"/>
          <w:sz w:val="24"/>
          <w:szCs w:val="24"/>
          <w:lang w:val="ro-RO"/>
        </w:rPr>
        <w:t>nd</w:t>
      </w:r>
      <w:r w:rsidRPr="00DF36A5">
        <w:rPr>
          <w:rFonts w:cstheme="minorHAnsi"/>
          <w:sz w:val="24"/>
          <w:szCs w:val="24"/>
          <w:lang w:val="ro-RO"/>
        </w:rPr>
        <w:t xml:space="preserve"> Rusi</w:t>
      </w:r>
      <w:r w:rsidR="002651D5" w:rsidRPr="00DF36A5">
        <w:rPr>
          <w:rFonts w:cstheme="minorHAnsi"/>
          <w:sz w:val="24"/>
          <w:szCs w:val="24"/>
          <w:lang w:val="ro-RO"/>
        </w:rPr>
        <w:t>a</w:t>
      </w:r>
      <w:r w:rsidRPr="00DF36A5">
        <w:rPr>
          <w:rFonts w:cstheme="minorHAnsi"/>
          <w:sz w:val="24"/>
          <w:szCs w:val="24"/>
          <w:lang w:val="ro-RO"/>
        </w:rPr>
        <w:t xml:space="preserve"> și Ucrain</w:t>
      </w:r>
      <w:r w:rsidR="002651D5" w:rsidRPr="00DF36A5">
        <w:rPr>
          <w:rFonts w:cstheme="minorHAnsi"/>
          <w:sz w:val="24"/>
          <w:szCs w:val="24"/>
          <w:lang w:val="ro-RO"/>
        </w:rPr>
        <w:t>a</w:t>
      </w:r>
      <w:r w:rsidRPr="00DF36A5">
        <w:rPr>
          <w:rFonts w:cstheme="minorHAnsi"/>
          <w:sz w:val="24"/>
          <w:szCs w:val="24"/>
          <w:lang w:val="ro-RO"/>
        </w:rPr>
        <w:t xml:space="preserve">, a fost de </w:t>
      </w:r>
      <w:r w:rsidR="00B90FF4" w:rsidRPr="00DF36A5">
        <w:rPr>
          <w:rFonts w:cstheme="minorHAnsi"/>
          <w:sz w:val="24"/>
          <w:szCs w:val="24"/>
          <w:lang w:val="ro-RO"/>
        </w:rPr>
        <w:t>+25.9%</w:t>
      </w:r>
      <w:r w:rsidR="00553CBD" w:rsidRPr="00DF36A5">
        <w:rPr>
          <w:rFonts w:cstheme="minorHAnsi"/>
          <w:sz w:val="24"/>
          <w:szCs w:val="24"/>
          <w:lang w:val="ro-RO"/>
        </w:rPr>
        <w:t>;</w:t>
      </w:r>
    </w:p>
    <w:p w14:paraId="2A043C7C" w14:textId="172A0DA4" w:rsidR="00B90FF4" w:rsidRPr="00DF36A5" w:rsidRDefault="00077559" w:rsidP="00DC2074">
      <w:pPr>
        <w:pStyle w:val="ListParagraph"/>
        <w:numPr>
          <w:ilvl w:val="0"/>
          <w:numId w:val="5"/>
        </w:numPr>
        <w:spacing w:line="276" w:lineRule="auto"/>
        <w:jc w:val="both"/>
        <w:rPr>
          <w:rFonts w:cstheme="minorHAnsi"/>
          <w:sz w:val="24"/>
          <w:szCs w:val="24"/>
          <w:lang w:val="ro-RO"/>
        </w:rPr>
      </w:pPr>
      <w:r w:rsidRPr="00DF36A5">
        <w:rPr>
          <w:rFonts w:cstheme="minorHAnsi"/>
          <w:sz w:val="24"/>
          <w:szCs w:val="24"/>
          <w:lang w:val="ro-RO"/>
        </w:rPr>
        <w:t>ță</w:t>
      </w:r>
      <w:r w:rsidR="005E05DA" w:rsidRPr="00DF36A5">
        <w:rPr>
          <w:rFonts w:cstheme="minorHAnsi"/>
          <w:sz w:val="24"/>
          <w:szCs w:val="24"/>
          <w:lang w:val="ro-RO"/>
        </w:rPr>
        <w:t>rile</w:t>
      </w:r>
      <w:r w:rsidR="001D2075" w:rsidRPr="00DF36A5">
        <w:rPr>
          <w:rFonts w:cstheme="minorHAnsi"/>
          <w:sz w:val="24"/>
          <w:szCs w:val="24"/>
          <w:lang w:val="ro-RO"/>
        </w:rPr>
        <w:t xml:space="preserve"> din segmentul </w:t>
      </w:r>
      <w:r w:rsidR="00B95E4E" w:rsidRPr="00DF36A5">
        <w:rPr>
          <w:rFonts w:cstheme="minorHAnsi"/>
          <w:sz w:val="24"/>
          <w:szCs w:val="24"/>
          <w:lang w:val="ro-RO"/>
        </w:rPr>
        <w:t>piețelor emergente</w:t>
      </w:r>
      <w:r w:rsidR="005E05DA" w:rsidRPr="00DF36A5">
        <w:rPr>
          <w:rFonts w:cstheme="minorHAnsi"/>
          <w:sz w:val="24"/>
          <w:szCs w:val="24"/>
          <w:lang w:val="ro-RO"/>
        </w:rPr>
        <w:t xml:space="preserve"> continu</w:t>
      </w:r>
      <w:r w:rsidRPr="00DF36A5">
        <w:rPr>
          <w:rFonts w:cstheme="minorHAnsi"/>
          <w:sz w:val="24"/>
          <w:szCs w:val="24"/>
          <w:lang w:val="ro-RO"/>
        </w:rPr>
        <w:t>ă</w:t>
      </w:r>
      <w:r w:rsidR="005E05DA" w:rsidRPr="00DF36A5">
        <w:rPr>
          <w:rFonts w:cstheme="minorHAnsi"/>
          <w:sz w:val="24"/>
          <w:szCs w:val="24"/>
          <w:lang w:val="ro-RO"/>
        </w:rPr>
        <w:t xml:space="preserve"> s</w:t>
      </w:r>
      <w:r w:rsidRPr="00DF36A5">
        <w:rPr>
          <w:rFonts w:cstheme="minorHAnsi"/>
          <w:sz w:val="24"/>
          <w:szCs w:val="24"/>
          <w:lang w:val="ro-RO"/>
        </w:rPr>
        <w:t>ă</w:t>
      </w:r>
      <w:r w:rsidR="005E05DA" w:rsidRPr="00DF36A5">
        <w:rPr>
          <w:rFonts w:cstheme="minorHAnsi"/>
          <w:sz w:val="24"/>
          <w:szCs w:val="24"/>
          <w:lang w:val="ro-RO"/>
        </w:rPr>
        <w:t xml:space="preserve"> creasc</w:t>
      </w:r>
      <w:r w:rsidRPr="00DF36A5">
        <w:rPr>
          <w:rFonts w:cstheme="minorHAnsi"/>
          <w:sz w:val="24"/>
          <w:szCs w:val="24"/>
          <w:lang w:val="ro-RO"/>
        </w:rPr>
        <w:t>ă</w:t>
      </w:r>
      <w:r w:rsidR="005E05DA" w:rsidRPr="00DF36A5">
        <w:rPr>
          <w:rFonts w:cstheme="minorHAnsi"/>
          <w:sz w:val="24"/>
          <w:szCs w:val="24"/>
          <w:lang w:val="ro-RO"/>
        </w:rPr>
        <w:t xml:space="preserve"> </w:t>
      </w:r>
      <w:r w:rsidR="00103E5A" w:rsidRPr="00DF36A5">
        <w:rPr>
          <w:rFonts w:cstheme="minorHAnsi"/>
          <w:sz w:val="24"/>
          <w:szCs w:val="24"/>
          <w:lang w:val="ro-RO"/>
        </w:rPr>
        <w:t>sus</w:t>
      </w:r>
      <w:r w:rsidRPr="00DF36A5">
        <w:rPr>
          <w:rFonts w:cstheme="minorHAnsi"/>
          <w:sz w:val="24"/>
          <w:szCs w:val="24"/>
          <w:lang w:val="ro-RO"/>
        </w:rPr>
        <w:t>ț</w:t>
      </w:r>
      <w:r w:rsidR="00103E5A" w:rsidRPr="00DF36A5">
        <w:rPr>
          <w:rFonts w:cstheme="minorHAnsi"/>
          <w:sz w:val="24"/>
          <w:szCs w:val="24"/>
          <w:lang w:val="ro-RO"/>
        </w:rPr>
        <w:t xml:space="preserve">inut, chiar </w:t>
      </w:r>
      <w:r w:rsidR="00F43923" w:rsidRPr="00DF36A5">
        <w:rPr>
          <w:rFonts w:cstheme="minorHAnsi"/>
          <w:sz w:val="24"/>
          <w:szCs w:val="24"/>
          <w:lang w:val="ro-RO"/>
        </w:rPr>
        <w:t>ș</w:t>
      </w:r>
      <w:r w:rsidR="00103E5A" w:rsidRPr="00DF36A5">
        <w:rPr>
          <w:rFonts w:cstheme="minorHAnsi"/>
          <w:sz w:val="24"/>
          <w:szCs w:val="24"/>
          <w:lang w:val="ro-RO"/>
        </w:rPr>
        <w:t xml:space="preserve">i </w:t>
      </w:r>
      <w:r w:rsidR="00F43923" w:rsidRPr="00DF36A5">
        <w:rPr>
          <w:rFonts w:cstheme="minorHAnsi"/>
          <w:sz w:val="24"/>
          <w:szCs w:val="24"/>
          <w:lang w:val="ro-RO"/>
        </w:rPr>
        <w:t>î</w:t>
      </w:r>
      <w:r w:rsidR="00103E5A" w:rsidRPr="00DF36A5">
        <w:rPr>
          <w:rFonts w:cstheme="minorHAnsi"/>
          <w:sz w:val="24"/>
          <w:szCs w:val="24"/>
          <w:lang w:val="ro-RO"/>
        </w:rPr>
        <w:t>n cond</w:t>
      </w:r>
      <w:r w:rsidR="00F43923" w:rsidRPr="00DF36A5">
        <w:rPr>
          <w:rFonts w:cstheme="minorHAnsi"/>
          <w:sz w:val="24"/>
          <w:szCs w:val="24"/>
          <w:lang w:val="ro-RO"/>
        </w:rPr>
        <w:t>iț</w:t>
      </w:r>
      <w:r w:rsidR="00103E5A" w:rsidRPr="00DF36A5">
        <w:rPr>
          <w:rFonts w:cstheme="minorHAnsi"/>
          <w:sz w:val="24"/>
          <w:szCs w:val="24"/>
          <w:lang w:val="ro-RO"/>
        </w:rPr>
        <w:t>ii dificile</w:t>
      </w:r>
      <w:r w:rsidR="00553CBD" w:rsidRPr="00DF36A5">
        <w:rPr>
          <w:rFonts w:cstheme="minorHAnsi"/>
          <w:sz w:val="24"/>
          <w:szCs w:val="24"/>
          <w:lang w:val="ro-RO"/>
        </w:rPr>
        <w:t>;</w:t>
      </w:r>
    </w:p>
    <w:p w14:paraId="2C1E015F" w14:textId="71954A2A" w:rsidR="00B90FF4" w:rsidRPr="00DF36A5" w:rsidRDefault="006B7B31" w:rsidP="00DC2074">
      <w:pPr>
        <w:pStyle w:val="ListParagraph"/>
        <w:numPr>
          <w:ilvl w:val="0"/>
          <w:numId w:val="5"/>
        </w:numPr>
        <w:spacing w:line="276" w:lineRule="auto"/>
        <w:jc w:val="both"/>
        <w:rPr>
          <w:rFonts w:cstheme="minorHAnsi"/>
          <w:sz w:val="24"/>
          <w:szCs w:val="24"/>
          <w:lang w:val="ro-RO"/>
        </w:rPr>
      </w:pPr>
      <w:r w:rsidRPr="00DF36A5">
        <w:rPr>
          <w:rFonts w:cstheme="minorHAnsi"/>
          <w:sz w:val="24"/>
          <w:szCs w:val="24"/>
          <w:lang w:val="ro-RO"/>
        </w:rPr>
        <w:t>c</w:t>
      </w:r>
      <w:r w:rsidR="00717D14" w:rsidRPr="00DF36A5">
        <w:rPr>
          <w:rFonts w:cstheme="minorHAnsi"/>
          <w:sz w:val="24"/>
          <w:szCs w:val="24"/>
          <w:lang w:val="ro-RO"/>
        </w:rPr>
        <w:t xml:space="preserve">reștere </w:t>
      </w:r>
      <w:r w:rsidR="00DD2D22" w:rsidRPr="00DF36A5">
        <w:rPr>
          <w:rFonts w:cstheme="minorHAnsi"/>
          <w:sz w:val="24"/>
          <w:szCs w:val="24"/>
          <w:lang w:val="ro-RO"/>
        </w:rPr>
        <w:t>accel</w:t>
      </w:r>
      <w:r w:rsidRPr="00DF36A5">
        <w:rPr>
          <w:rFonts w:cstheme="minorHAnsi"/>
          <w:sz w:val="24"/>
          <w:szCs w:val="24"/>
          <w:lang w:val="ro-RO"/>
        </w:rPr>
        <w:t>e</w:t>
      </w:r>
      <w:r w:rsidR="00DD2D22" w:rsidRPr="00DF36A5">
        <w:rPr>
          <w:rFonts w:cstheme="minorHAnsi"/>
          <w:sz w:val="24"/>
          <w:szCs w:val="24"/>
          <w:lang w:val="ro-RO"/>
        </w:rPr>
        <w:t xml:space="preserve">rată a </w:t>
      </w:r>
      <w:r w:rsidR="00717D14" w:rsidRPr="00DF36A5">
        <w:rPr>
          <w:rFonts w:cstheme="minorHAnsi"/>
          <w:sz w:val="24"/>
          <w:szCs w:val="24"/>
          <w:lang w:val="ro-RO"/>
        </w:rPr>
        <w:t>cotelor</w:t>
      </w:r>
      <w:r w:rsidR="004D2FD8" w:rsidRPr="00DF36A5">
        <w:rPr>
          <w:rFonts w:cstheme="minorHAnsi"/>
          <w:sz w:val="24"/>
          <w:szCs w:val="24"/>
          <w:lang w:val="ro-RO"/>
        </w:rPr>
        <w:t xml:space="preserve"> de pia</w:t>
      </w:r>
      <w:r w:rsidR="00F43923" w:rsidRPr="00DF36A5">
        <w:rPr>
          <w:rFonts w:cstheme="minorHAnsi"/>
          <w:sz w:val="24"/>
          <w:szCs w:val="24"/>
          <w:lang w:val="ro-RO"/>
        </w:rPr>
        <w:t>ță</w:t>
      </w:r>
      <w:r w:rsidR="00717D14" w:rsidRPr="00DF36A5">
        <w:rPr>
          <w:rFonts w:cstheme="minorHAnsi"/>
          <w:sz w:val="24"/>
          <w:szCs w:val="24"/>
          <w:lang w:val="ro-RO"/>
        </w:rPr>
        <w:t xml:space="preserve"> în valoare</w:t>
      </w:r>
      <w:r w:rsidR="00DD2D22" w:rsidRPr="00DF36A5">
        <w:rPr>
          <w:rFonts w:cstheme="minorHAnsi"/>
          <w:sz w:val="24"/>
          <w:szCs w:val="24"/>
          <w:lang w:val="ro-RO"/>
        </w:rPr>
        <w:t>, cu segmentul</w:t>
      </w:r>
      <w:r w:rsidR="00B90FF4" w:rsidRPr="00DF36A5">
        <w:rPr>
          <w:rFonts w:cstheme="minorHAnsi"/>
          <w:sz w:val="24"/>
          <w:szCs w:val="24"/>
          <w:lang w:val="ro-RO"/>
        </w:rPr>
        <w:t xml:space="preserve"> </w:t>
      </w:r>
      <w:r w:rsidRPr="00DF36A5">
        <w:rPr>
          <w:rFonts w:cstheme="minorHAnsi"/>
          <w:sz w:val="24"/>
          <w:szCs w:val="24"/>
          <w:lang w:val="ro-RO"/>
        </w:rPr>
        <w:t>Băuturi</w:t>
      </w:r>
      <w:r w:rsidR="002B15A0" w:rsidRPr="00DF36A5">
        <w:rPr>
          <w:rFonts w:cstheme="minorHAnsi"/>
          <w:sz w:val="24"/>
          <w:szCs w:val="24"/>
          <w:lang w:val="ro-RO"/>
        </w:rPr>
        <w:t xml:space="preserve"> Răcoritoare</w:t>
      </w:r>
      <w:r w:rsidRPr="00DF36A5">
        <w:rPr>
          <w:rFonts w:cstheme="minorHAnsi"/>
          <w:sz w:val="24"/>
          <w:szCs w:val="24"/>
          <w:lang w:val="ro-RO"/>
        </w:rPr>
        <w:t xml:space="preserve"> Carbonatate </w:t>
      </w:r>
      <w:r w:rsidR="00DD2D22" w:rsidRPr="00DF36A5">
        <w:rPr>
          <w:rFonts w:cstheme="minorHAnsi"/>
          <w:sz w:val="24"/>
          <w:szCs w:val="24"/>
          <w:lang w:val="ro-RO"/>
        </w:rPr>
        <w:t xml:space="preserve">la </w:t>
      </w:r>
      <w:r w:rsidR="00B90FF4" w:rsidRPr="00DF36A5">
        <w:rPr>
          <w:rFonts w:cstheme="minorHAnsi"/>
          <w:sz w:val="24"/>
          <w:szCs w:val="24"/>
          <w:lang w:val="ro-RO"/>
        </w:rPr>
        <w:t>+240 bps</w:t>
      </w:r>
      <w:r w:rsidR="00DD2D22" w:rsidRPr="00DF36A5">
        <w:rPr>
          <w:rFonts w:cstheme="minorHAnsi"/>
          <w:sz w:val="24"/>
          <w:szCs w:val="24"/>
          <w:lang w:val="ro-RO"/>
        </w:rPr>
        <w:t xml:space="preserve"> și </w:t>
      </w:r>
      <w:r w:rsidR="00B90FF4" w:rsidRPr="00DF36A5">
        <w:rPr>
          <w:rFonts w:cstheme="minorHAnsi"/>
          <w:sz w:val="24"/>
          <w:szCs w:val="24"/>
          <w:lang w:val="ro-RO"/>
        </w:rPr>
        <w:t>NARTD</w:t>
      </w:r>
      <w:r w:rsidR="00DD2D22" w:rsidRPr="00DF36A5">
        <w:rPr>
          <w:rFonts w:cstheme="minorHAnsi"/>
          <w:sz w:val="24"/>
          <w:szCs w:val="24"/>
          <w:lang w:val="ro-RO"/>
        </w:rPr>
        <w:t xml:space="preserve"> (băuturi non-alcoolice ready</w:t>
      </w:r>
      <w:r w:rsidR="00D32AE6" w:rsidRPr="00DF36A5">
        <w:rPr>
          <w:rFonts w:cstheme="minorHAnsi"/>
          <w:sz w:val="24"/>
          <w:szCs w:val="24"/>
          <w:lang w:val="ro-RO"/>
        </w:rPr>
        <w:t>-</w:t>
      </w:r>
      <w:r w:rsidR="00DD2D22" w:rsidRPr="00DF36A5">
        <w:rPr>
          <w:rFonts w:cstheme="minorHAnsi"/>
          <w:sz w:val="24"/>
          <w:szCs w:val="24"/>
          <w:lang w:val="ro-RO"/>
        </w:rPr>
        <w:t>to</w:t>
      </w:r>
      <w:r w:rsidR="00D32AE6" w:rsidRPr="00DF36A5">
        <w:rPr>
          <w:rFonts w:cstheme="minorHAnsi"/>
          <w:sz w:val="24"/>
          <w:szCs w:val="24"/>
          <w:lang w:val="ro-RO"/>
        </w:rPr>
        <w:t>-</w:t>
      </w:r>
      <w:r w:rsidR="00DD2D22" w:rsidRPr="00DF36A5">
        <w:rPr>
          <w:rFonts w:cstheme="minorHAnsi"/>
          <w:sz w:val="24"/>
          <w:szCs w:val="24"/>
          <w:lang w:val="ro-RO"/>
        </w:rPr>
        <w:t xml:space="preserve">drink) la </w:t>
      </w:r>
      <w:r w:rsidR="00B90FF4" w:rsidRPr="00DF36A5">
        <w:rPr>
          <w:rFonts w:cstheme="minorHAnsi"/>
          <w:sz w:val="24"/>
          <w:szCs w:val="24"/>
          <w:lang w:val="ro-RO"/>
        </w:rPr>
        <w:t xml:space="preserve">+190 bps. </w:t>
      </w:r>
      <w:r w:rsidR="00DD2D22" w:rsidRPr="00DF36A5">
        <w:rPr>
          <w:rFonts w:cstheme="minorHAnsi"/>
          <w:sz w:val="24"/>
          <w:szCs w:val="24"/>
          <w:lang w:val="ro-RO"/>
        </w:rPr>
        <w:t xml:space="preserve">Cota </w:t>
      </w:r>
      <w:r w:rsidR="00AC50FD" w:rsidRPr="00DF36A5">
        <w:rPr>
          <w:rFonts w:cstheme="minorHAnsi"/>
          <w:sz w:val="24"/>
          <w:szCs w:val="24"/>
          <w:lang w:val="ro-RO"/>
        </w:rPr>
        <w:t>de pia</w:t>
      </w:r>
      <w:r w:rsidR="004C7EF6" w:rsidRPr="00DF36A5">
        <w:rPr>
          <w:rFonts w:cstheme="minorHAnsi"/>
          <w:sz w:val="24"/>
          <w:szCs w:val="24"/>
          <w:lang w:val="ro-RO"/>
        </w:rPr>
        <w:t>ță</w:t>
      </w:r>
      <w:r w:rsidR="00AC50FD" w:rsidRPr="00DF36A5">
        <w:rPr>
          <w:rFonts w:cstheme="minorHAnsi"/>
          <w:sz w:val="24"/>
          <w:szCs w:val="24"/>
          <w:lang w:val="ro-RO"/>
        </w:rPr>
        <w:t xml:space="preserve"> </w:t>
      </w:r>
      <w:r w:rsidR="004C7EF6" w:rsidRPr="00DF36A5">
        <w:rPr>
          <w:rFonts w:cstheme="minorHAnsi"/>
          <w:sz w:val="24"/>
          <w:szCs w:val="24"/>
          <w:lang w:val="ro-RO"/>
        </w:rPr>
        <w:t>î</w:t>
      </w:r>
      <w:r w:rsidR="00AC50FD" w:rsidRPr="00DF36A5">
        <w:rPr>
          <w:rFonts w:cstheme="minorHAnsi"/>
          <w:sz w:val="24"/>
          <w:szCs w:val="24"/>
          <w:lang w:val="ro-RO"/>
        </w:rPr>
        <w:t xml:space="preserve">n </w:t>
      </w:r>
      <w:r w:rsidR="00DD2D22" w:rsidRPr="00DF36A5">
        <w:rPr>
          <w:rFonts w:cstheme="minorHAnsi"/>
          <w:sz w:val="24"/>
          <w:szCs w:val="24"/>
          <w:lang w:val="ro-RO"/>
        </w:rPr>
        <w:t>volum</w:t>
      </w:r>
      <w:r w:rsidRPr="00DF36A5">
        <w:rPr>
          <w:rFonts w:cstheme="minorHAnsi"/>
          <w:sz w:val="24"/>
          <w:szCs w:val="24"/>
          <w:lang w:val="ro-RO"/>
        </w:rPr>
        <w:t xml:space="preserve"> </w:t>
      </w:r>
      <w:r w:rsidR="00DD2D22" w:rsidRPr="00DF36A5">
        <w:rPr>
          <w:rFonts w:cstheme="minorHAnsi"/>
          <w:sz w:val="24"/>
          <w:szCs w:val="24"/>
          <w:lang w:val="ro-RO"/>
        </w:rPr>
        <w:t>a continuat</w:t>
      </w:r>
      <w:r w:rsidRPr="00DF36A5">
        <w:rPr>
          <w:rFonts w:cstheme="minorHAnsi"/>
          <w:sz w:val="24"/>
          <w:szCs w:val="24"/>
          <w:lang w:val="ro-RO"/>
        </w:rPr>
        <w:t xml:space="preserve">, </w:t>
      </w:r>
      <w:r w:rsidR="00DD2D22" w:rsidRPr="00DF36A5">
        <w:rPr>
          <w:rFonts w:cstheme="minorHAnsi"/>
          <w:sz w:val="24"/>
          <w:szCs w:val="24"/>
          <w:lang w:val="ro-RO"/>
        </w:rPr>
        <w:t>de asemenea</w:t>
      </w:r>
      <w:r w:rsidRPr="00DF36A5">
        <w:rPr>
          <w:rFonts w:cstheme="minorHAnsi"/>
          <w:sz w:val="24"/>
          <w:szCs w:val="24"/>
          <w:lang w:val="ro-RO"/>
        </w:rPr>
        <w:t xml:space="preserve">, </w:t>
      </w:r>
      <w:r w:rsidR="00DD2D22" w:rsidRPr="00DF36A5">
        <w:rPr>
          <w:rFonts w:cstheme="minorHAnsi"/>
          <w:sz w:val="24"/>
          <w:szCs w:val="24"/>
          <w:lang w:val="ro-RO"/>
        </w:rPr>
        <w:t xml:space="preserve">să crească. </w:t>
      </w:r>
    </w:p>
    <w:p w14:paraId="1DE887E8" w14:textId="766056DA" w:rsidR="00AF4126" w:rsidRPr="00DF36A5" w:rsidRDefault="00AF4126" w:rsidP="00351699">
      <w:pPr>
        <w:pStyle w:val="Default"/>
        <w:numPr>
          <w:ilvl w:val="0"/>
          <w:numId w:val="9"/>
        </w:numPr>
        <w:spacing w:line="276" w:lineRule="auto"/>
        <w:jc w:val="both"/>
        <w:rPr>
          <w:rFonts w:asciiTheme="minorHAnsi" w:hAnsiTheme="minorHAnsi" w:cstheme="minorHAnsi"/>
          <w:lang w:val="ro-RO"/>
        </w:rPr>
      </w:pPr>
      <w:r w:rsidRPr="00DF36A5">
        <w:rPr>
          <w:rFonts w:asciiTheme="minorHAnsi" w:hAnsiTheme="minorHAnsi" w:cstheme="minorHAnsi"/>
          <w:lang w:val="ro-RO"/>
        </w:rPr>
        <w:t xml:space="preserve">Continuăm să </w:t>
      </w:r>
      <w:r w:rsidR="00DD2D22" w:rsidRPr="00DF36A5">
        <w:rPr>
          <w:rFonts w:asciiTheme="minorHAnsi" w:hAnsiTheme="minorHAnsi" w:cstheme="minorHAnsi"/>
          <w:lang w:val="ro-RO"/>
        </w:rPr>
        <w:t xml:space="preserve">oferim ajutor de urgență și sprijin financiar colegilor noștri și familiilor lor, afectați de conflictul și tragedia umanitară din Ucraina. În plus, împreună cu </w:t>
      </w:r>
      <w:r w:rsidR="007C5327" w:rsidRPr="00DF36A5">
        <w:rPr>
          <w:rFonts w:asciiTheme="minorHAnsi" w:hAnsiTheme="minorHAnsi" w:cstheme="minorHAnsi"/>
          <w:lang w:val="ro-RO"/>
        </w:rPr>
        <w:t>c</w:t>
      </w:r>
      <w:r w:rsidR="00DD2D22" w:rsidRPr="00DF36A5">
        <w:rPr>
          <w:rFonts w:asciiTheme="minorHAnsi" w:hAnsiTheme="minorHAnsi" w:cstheme="minorHAnsi"/>
          <w:lang w:val="ro-RO"/>
        </w:rPr>
        <w:t xml:space="preserve">ompania Coca-Cola, Fundația Coca-Cola și ceilalți îmbuteliatori, </w:t>
      </w:r>
      <w:r w:rsidRPr="00DF36A5">
        <w:rPr>
          <w:rFonts w:asciiTheme="minorHAnsi" w:hAnsiTheme="minorHAnsi" w:cstheme="minorHAnsi"/>
          <w:lang w:val="ro-RO"/>
        </w:rPr>
        <w:t xml:space="preserve">ne-am angajat să susținem cu 15 milioane de dolari eforturile de sprijin umanitar din regiune. </w:t>
      </w:r>
    </w:p>
    <w:p w14:paraId="01F1FCB2" w14:textId="0A547D0E" w:rsidR="00351699" w:rsidRPr="00DF36A5" w:rsidRDefault="00E410E8" w:rsidP="00DC2074">
      <w:pPr>
        <w:pStyle w:val="Default"/>
        <w:numPr>
          <w:ilvl w:val="0"/>
          <w:numId w:val="9"/>
        </w:numPr>
        <w:spacing w:line="276" w:lineRule="auto"/>
        <w:jc w:val="both"/>
        <w:rPr>
          <w:rFonts w:asciiTheme="minorHAnsi" w:hAnsiTheme="minorHAnsi" w:cstheme="minorHAnsi"/>
          <w:lang w:val="ro-RO"/>
        </w:rPr>
      </w:pPr>
      <w:r w:rsidRPr="00DF36A5">
        <w:rPr>
          <w:rFonts w:asciiTheme="minorHAnsi" w:hAnsiTheme="minorHAnsi" w:cstheme="minorHAnsi"/>
          <w:lang w:val="ro-RO"/>
        </w:rPr>
        <w:t xml:space="preserve">Creșterea organică a volumelor continuă să fie preponderent </w:t>
      </w:r>
      <w:r w:rsidR="004244FB" w:rsidRPr="00DF36A5">
        <w:rPr>
          <w:rFonts w:asciiTheme="minorHAnsi" w:hAnsiTheme="minorHAnsi" w:cstheme="minorHAnsi"/>
          <w:lang w:val="ro-RO"/>
        </w:rPr>
        <w:t xml:space="preserve">influențată </w:t>
      </w:r>
      <w:r w:rsidRPr="00DF36A5">
        <w:rPr>
          <w:rFonts w:asciiTheme="minorHAnsi" w:hAnsiTheme="minorHAnsi" w:cstheme="minorHAnsi"/>
          <w:lang w:val="ro-RO"/>
        </w:rPr>
        <w:t>de categoriile</w:t>
      </w:r>
      <w:r w:rsidR="00052A64" w:rsidRPr="00DF36A5">
        <w:rPr>
          <w:rFonts w:asciiTheme="minorHAnsi" w:hAnsiTheme="minorHAnsi" w:cstheme="minorHAnsi"/>
          <w:lang w:val="ro-RO"/>
        </w:rPr>
        <w:t xml:space="preserve"> prioritare</w:t>
      </w:r>
      <w:r w:rsidRPr="00DF36A5">
        <w:rPr>
          <w:rFonts w:asciiTheme="minorHAnsi" w:hAnsiTheme="minorHAnsi" w:cstheme="minorHAnsi"/>
          <w:lang w:val="ro-RO"/>
        </w:rPr>
        <w:t xml:space="preserve"> din portofoliul </w:t>
      </w:r>
      <w:r w:rsidR="00052A64" w:rsidRPr="00DF36A5">
        <w:rPr>
          <w:rFonts w:asciiTheme="minorHAnsi" w:hAnsiTheme="minorHAnsi" w:cstheme="minorHAnsi"/>
          <w:lang w:val="ro-RO"/>
        </w:rPr>
        <w:t xml:space="preserve">nostru </w:t>
      </w:r>
      <w:r w:rsidRPr="00DF36A5">
        <w:rPr>
          <w:rFonts w:asciiTheme="minorHAnsi" w:hAnsiTheme="minorHAnsi" w:cstheme="minorHAnsi"/>
          <w:lang w:val="ro-RO"/>
        </w:rPr>
        <w:t xml:space="preserve">24/7: </w:t>
      </w:r>
      <w:r w:rsidR="005D15F6" w:rsidRPr="00DF36A5">
        <w:rPr>
          <w:rFonts w:asciiTheme="minorHAnsi" w:hAnsiTheme="minorHAnsi" w:cstheme="minorHAnsi"/>
          <w:lang w:val="ro-RO"/>
        </w:rPr>
        <w:t>b</w:t>
      </w:r>
      <w:r w:rsidRPr="00DF36A5">
        <w:rPr>
          <w:rFonts w:asciiTheme="minorHAnsi" w:hAnsiTheme="minorHAnsi" w:cstheme="minorHAnsi"/>
          <w:lang w:val="ro-RO"/>
        </w:rPr>
        <w:t>ăuturi</w:t>
      </w:r>
      <w:r w:rsidR="00D94465" w:rsidRPr="00DF36A5">
        <w:rPr>
          <w:rFonts w:asciiTheme="minorHAnsi" w:hAnsiTheme="minorHAnsi" w:cstheme="minorHAnsi"/>
          <w:lang w:val="ro-RO"/>
        </w:rPr>
        <w:t>le</w:t>
      </w:r>
      <w:r w:rsidRPr="00DF36A5">
        <w:rPr>
          <w:rFonts w:asciiTheme="minorHAnsi" w:hAnsiTheme="minorHAnsi" w:cstheme="minorHAnsi"/>
          <w:lang w:val="ro-RO"/>
        </w:rPr>
        <w:t xml:space="preserve"> răcoritoare carbonat</w:t>
      </w:r>
      <w:r w:rsidR="00B04228" w:rsidRPr="00DF36A5">
        <w:rPr>
          <w:rFonts w:asciiTheme="minorHAnsi" w:hAnsiTheme="minorHAnsi" w:cstheme="minorHAnsi"/>
          <w:lang w:val="ro-RO"/>
        </w:rPr>
        <w:t>at</w:t>
      </w:r>
      <w:r w:rsidRPr="00DF36A5">
        <w:rPr>
          <w:rFonts w:asciiTheme="minorHAnsi" w:hAnsiTheme="minorHAnsi" w:cstheme="minorHAnsi"/>
          <w:lang w:val="ro-RO"/>
        </w:rPr>
        <w:t>e +10.0%</w:t>
      </w:r>
      <w:r w:rsidR="00B04228" w:rsidRPr="00DF36A5">
        <w:rPr>
          <w:rFonts w:asciiTheme="minorHAnsi" w:hAnsiTheme="minorHAnsi" w:cstheme="minorHAnsi"/>
          <w:lang w:val="ro-RO"/>
        </w:rPr>
        <w:t>, variantele cu conținut redus / zero zahăr +45.3%;</w:t>
      </w:r>
      <w:r w:rsidR="00D94465" w:rsidRPr="00DF36A5">
        <w:rPr>
          <w:rFonts w:asciiTheme="minorHAnsi" w:hAnsiTheme="minorHAnsi" w:cstheme="minorHAnsi"/>
          <w:lang w:val="ro-RO"/>
        </w:rPr>
        <w:t xml:space="preserve"> băuturile carbonatate destinate ocaziilor de consum pentru adulți</w:t>
      </w:r>
      <w:r w:rsidR="00B95E4E" w:rsidRPr="00DF36A5">
        <w:rPr>
          <w:rFonts w:asciiTheme="minorHAnsi" w:hAnsiTheme="minorHAnsi" w:cstheme="minorHAnsi"/>
          <w:lang w:val="ro-RO"/>
        </w:rPr>
        <w:t xml:space="preserve"> </w:t>
      </w:r>
      <w:r w:rsidR="00B04228" w:rsidRPr="00DF36A5">
        <w:rPr>
          <w:rFonts w:asciiTheme="minorHAnsi" w:hAnsiTheme="minorHAnsi" w:cstheme="minorHAnsi"/>
          <w:lang w:val="ro-RO"/>
        </w:rPr>
        <w:t>+22.9% și energizante</w:t>
      </w:r>
      <w:r w:rsidR="00D94465" w:rsidRPr="00DF36A5">
        <w:rPr>
          <w:rFonts w:asciiTheme="minorHAnsi" w:hAnsiTheme="minorHAnsi" w:cstheme="minorHAnsi"/>
          <w:lang w:val="ro-RO"/>
        </w:rPr>
        <w:t>le</w:t>
      </w:r>
      <w:r w:rsidR="005D15F6" w:rsidRPr="00DF36A5">
        <w:rPr>
          <w:rFonts w:asciiTheme="minorHAnsi" w:hAnsiTheme="minorHAnsi" w:cstheme="minorHAnsi"/>
          <w:lang w:val="ro-RO"/>
        </w:rPr>
        <w:t xml:space="preserve"> </w:t>
      </w:r>
      <w:r w:rsidR="00B04228" w:rsidRPr="00DF36A5">
        <w:rPr>
          <w:rFonts w:asciiTheme="minorHAnsi" w:hAnsiTheme="minorHAnsi" w:cstheme="minorHAnsi"/>
          <w:lang w:val="ro-RO"/>
        </w:rPr>
        <w:t>+31.7%</w:t>
      </w:r>
      <w:r w:rsidR="008A6100" w:rsidRPr="00DF36A5">
        <w:rPr>
          <w:rFonts w:asciiTheme="minorHAnsi" w:hAnsiTheme="minorHAnsi" w:cstheme="minorHAnsi"/>
          <w:lang w:val="ro-RO"/>
        </w:rPr>
        <w:t>.</w:t>
      </w:r>
    </w:p>
    <w:p w14:paraId="08A9D845" w14:textId="5685E50C" w:rsidR="004357AA" w:rsidRPr="00DF36A5" w:rsidRDefault="007E77F0" w:rsidP="00DC2074">
      <w:pPr>
        <w:pStyle w:val="Default"/>
        <w:numPr>
          <w:ilvl w:val="0"/>
          <w:numId w:val="9"/>
        </w:numPr>
        <w:spacing w:line="276" w:lineRule="auto"/>
        <w:jc w:val="both"/>
        <w:rPr>
          <w:rFonts w:asciiTheme="minorHAnsi" w:hAnsiTheme="minorHAnsi" w:cstheme="minorHAnsi"/>
          <w:lang w:val="ro-RO"/>
        </w:rPr>
      </w:pPr>
      <w:r w:rsidRPr="00DF36A5">
        <w:rPr>
          <w:rFonts w:asciiTheme="minorHAnsi" w:hAnsiTheme="minorHAnsi" w:cstheme="minorHAnsi"/>
          <w:lang w:val="ro-RO"/>
        </w:rPr>
        <w:t>Cre</w:t>
      </w:r>
      <w:r w:rsidR="00CD0FCE" w:rsidRPr="00DF36A5">
        <w:rPr>
          <w:rFonts w:asciiTheme="minorHAnsi" w:hAnsiTheme="minorHAnsi" w:cstheme="minorHAnsi"/>
          <w:lang w:val="ro-RO"/>
        </w:rPr>
        <w:t>ș</w:t>
      </w:r>
      <w:r w:rsidRPr="00DF36A5">
        <w:rPr>
          <w:rFonts w:asciiTheme="minorHAnsi" w:hAnsiTheme="minorHAnsi" w:cstheme="minorHAnsi"/>
          <w:lang w:val="ro-RO"/>
        </w:rPr>
        <w:t>terea pre</w:t>
      </w:r>
      <w:r w:rsidR="00CD0FCE" w:rsidRPr="00DF36A5">
        <w:rPr>
          <w:rFonts w:asciiTheme="minorHAnsi" w:hAnsiTheme="minorHAnsi" w:cstheme="minorHAnsi"/>
          <w:lang w:val="ro-RO"/>
        </w:rPr>
        <w:t>ț</w:t>
      </w:r>
      <w:r w:rsidRPr="00DF36A5">
        <w:rPr>
          <w:rFonts w:asciiTheme="minorHAnsi" w:hAnsiTheme="minorHAnsi" w:cstheme="minorHAnsi"/>
          <w:lang w:val="ro-RO"/>
        </w:rPr>
        <w:t xml:space="preserve">urilor </w:t>
      </w:r>
      <w:r w:rsidR="00CD0FCE" w:rsidRPr="00DF36A5">
        <w:rPr>
          <w:rFonts w:asciiTheme="minorHAnsi" w:hAnsiTheme="minorHAnsi" w:cstheme="minorHAnsi"/>
          <w:lang w:val="ro-RO"/>
        </w:rPr>
        <w:t>ș</w:t>
      </w:r>
      <w:r w:rsidRPr="00DF36A5">
        <w:rPr>
          <w:rFonts w:asciiTheme="minorHAnsi" w:hAnsiTheme="minorHAnsi" w:cstheme="minorHAnsi"/>
          <w:lang w:val="ro-RO"/>
        </w:rPr>
        <w:t xml:space="preserve">i alte </w:t>
      </w:r>
      <w:r w:rsidR="009162DD" w:rsidRPr="00DF36A5">
        <w:rPr>
          <w:rFonts w:asciiTheme="minorHAnsi" w:hAnsiTheme="minorHAnsi" w:cstheme="minorHAnsi"/>
          <w:lang w:val="ro-RO"/>
        </w:rPr>
        <w:t>ac</w:t>
      </w:r>
      <w:r w:rsidR="00CD0FCE" w:rsidRPr="00DF36A5">
        <w:rPr>
          <w:rFonts w:asciiTheme="minorHAnsi" w:hAnsiTheme="minorHAnsi" w:cstheme="minorHAnsi"/>
          <w:lang w:val="ro-RO"/>
        </w:rPr>
        <w:t>ț</w:t>
      </w:r>
      <w:r w:rsidR="009162DD" w:rsidRPr="00DF36A5">
        <w:rPr>
          <w:rFonts w:asciiTheme="minorHAnsi" w:hAnsiTheme="minorHAnsi" w:cstheme="minorHAnsi"/>
          <w:lang w:val="ro-RO"/>
        </w:rPr>
        <w:t>iuni din zona de Revenue Gro</w:t>
      </w:r>
      <w:r w:rsidR="0002217C" w:rsidRPr="00DF36A5">
        <w:rPr>
          <w:rFonts w:asciiTheme="minorHAnsi" w:hAnsiTheme="minorHAnsi" w:cstheme="minorHAnsi"/>
          <w:lang w:val="ro-RO"/>
        </w:rPr>
        <w:t>w</w:t>
      </w:r>
      <w:r w:rsidR="009162DD" w:rsidRPr="00DF36A5">
        <w:rPr>
          <w:rFonts w:asciiTheme="minorHAnsi" w:hAnsiTheme="minorHAnsi" w:cstheme="minorHAnsi"/>
          <w:lang w:val="ro-RO"/>
        </w:rPr>
        <w:t>th Management</w:t>
      </w:r>
      <w:r w:rsidR="00B04228" w:rsidRPr="00DF36A5">
        <w:rPr>
          <w:rFonts w:asciiTheme="minorHAnsi" w:hAnsiTheme="minorHAnsi" w:cstheme="minorHAnsi"/>
          <w:lang w:val="ro-RO"/>
        </w:rPr>
        <w:t xml:space="preserve"> au determinat o creștere organică a venituril</w:t>
      </w:r>
      <w:r w:rsidR="00B711E6" w:rsidRPr="00DF36A5">
        <w:rPr>
          <w:rFonts w:asciiTheme="minorHAnsi" w:hAnsiTheme="minorHAnsi" w:cstheme="minorHAnsi"/>
          <w:lang w:val="ro-RO"/>
        </w:rPr>
        <w:t>ui/unitate</w:t>
      </w:r>
      <w:r w:rsidR="00923AFE" w:rsidRPr="00DF36A5">
        <w:rPr>
          <w:rFonts w:asciiTheme="minorHAnsi" w:hAnsiTheme="minorHAnsi" w:cstheme="minorHAnsi"/>
          <w:lang w:val="ro-RO"/>
        </w:rPr>
        <w:t xml:space="preserve"> de 11.6%</w:t>
      </w:r>
      <w:r w:rsidR="00877B3D" w:rsidRPr="00DF36A5">
        <w:rPr>
          <w:rFonts w:asciiTheme="minorHAnsi" w:hAnsiTheme="minorHAnsi" w:cstheme="minorHAnsi"/>
          <w:lang w:val="ro-RO"/>
        </w:rPr>
        <w:t>, , cu îmbunătățirea mixului de categori</w:t>
      </w:r>
      <w:r w:rsidR="00225C1C" w:rsidRPr="00DF36A5">
        <w:rPr>
          <w:rFonts w:asciiTheme="minorHAnsi" w:hAnsiTheme="minorHAnsi" w:cstheme="minorHAnsi"/>
          <w:lang w:val="ro-RO"/>
        </w:rPr>
        <w:t>e</w:t>
      </w:r>
      <w:r w:rsidR="00877B3D" w:rsidRPr="00DF36A5">
        <w:rPr>
          <w:rFonts w:asciiTheme="minorHAnsi" w:hAnsiTheme="minorHAnsi" w:cstheme="minorHAnsi"/>
          <w:lang w:val="ro-RO"/>
        </w:rPr>
        <w:t>, ambalaje și canale. Toate cele trei segmente au vizat planific</w:t>
      </w:r>
      <w:r w:rsidR="007C6759" w:rsidRPr="00DF36A5">
        <w:rPr>
          <w:rFonts w:asciiTheme="minorHAnsi" w:hAnsiTheme="minorHAnsi" w:cstheme="minorHAnsi"/>
          <w:lang w:val="ro-RO"/>
        </w:rPr>
        <w:t>a</w:t>
      </w:r>
      <w:r w:rsidR="00877B3D" w:rsidRPr="00DF36A5">
        <w:rPr>
          <w:rFonts w:asciiTheme="minorHAnsi" w:hAnsiTheme="minorHAnsi" w:cstheme="minorHAnsi"/>
          <w:lang w:val="ro-RO"/>
        </w:rPr>
        <w:t>rea prețurilor pentru a gestiona presiunile inflaționiste crescute, fără impact negativ asupra volumelor</w:t>
      </w:r>
      <w:r w:rsidR="007C6759" w:rsidRPr="00DF36A5">
        <w:rPr>
          <w:rFonts w:asciiTheme="minorHAnsi" w:hAnsiTheme="minorHAnsi" w:cstheme="minorHAnsi"/>
          <w:lang w:val="ro-RO"/>
        </w:rPr>
        <w:t xml:space="preserve">. </w:t>
      </w:r>
    </w:p>
    <w:p w14:paraId="42C4F4DF" w14:textId="66F132BD" w:rsidR="004357AA" w:rsidRPr="00DF36A5" w:rsidRDefault="00F93223" w:rsidP="00544591">
      <w:pPr>
        <w:pStyle w:val="Default"/>
        <w:numPr>
          <w:ilvl w:val="0"/>
          <w:numId w:val="9"/>
        </w:numPr>
        <w:spacing w:line="276" w:lineRule="auto"/>
        <w:jc w:val="both"/>
        <w:rPr>
          <w:rFonts w:asciiTheme="minorHAnsi" w:hAnsiTheme="minorHAnsi" w:cstheme="minorHAnsi"/>
          <w:lang w:val="ro-RO"/>
        </w:rPr>
      </w:pPr>
      <w:r w:rsidRPr="00DF36A5">
        <w:rPr>
          <w:rFonts w:asciiTheme="minorHAnsi" w:hAnsiTheme="minorHAnsi" w:cstheme="minorHAnsi"/>
          <w:lang w:val="ro-RO"/>
        </w:rPr>
        <w:t xml:space="preserve">Prin achiziția </w:t>
      </w:r>
      <w:r w:rsidR="00CC027E" w:rsidRPr="00DF36A5">
        <w:rPr>
          <w:rFonts w:asciiTheme="minorHAnsi" w:hAnsiTheme="minorHAnsi" w:cstheme="minorHAnsi"/>
          <w:lang w:val="ro-RO"/>
        </w:rPr>
        <w:t xml:space="preserve">companiei </w:t>
      </w:r>
      <w:r w:rsidR="00CF2837" w:rsidRPr="00DF36A5">
        <w:rPr>
          <w:rFonts w:asciiTheme="minorHAnsi" w:hAnsiTheme="minorHAnsi" w:cstheme="minorHAnsi"/>
          <w:lang w:val="ro-RO"/>
        </w:rPr>
        <w:t>î</w:t>
      </w:r>
      <w:r w:rsidR="00CC027E" w:rsidRPr="00DF36A5">
        <w:rPr>
          <w:rFonts w:asciiTheme="minorHAnsi" w:hAnsiTheme="minorHAnsi" w:cstheme="minorHAnsi"/>
          <w:lang w:val="ro-RO"/>
        </w:rPr>
        <w:t xml:space="preserve">mbuteliatoare </w:t>
      </w:r>
      <w:r w:rsidRPr="00DF36A5">
        <w:rPr>
          <w:rFonts w:asciiTheme="minorHAnsi" w:hAnsiTheme="minorHAnsi" w:cstheme="minorHAnsi"/>
          <w:lang w:val="ro-RO"/>
        </w:rPr>
        <w:t xml:space="preserve">din </w:t>
      </w:r>
      <w:r w:rsidR="00877B3D" w:rsidRPr="00DF36A5">
        <w:rPr>
          <w:rFonts w:asciiTheme="minorHAnsi" w:hAnsiTheme="minorHAnsi" w:cstheme="minorHAnsi"/>
          <w:lang w:val="ro-RO"/>
        </w:rPr>
        <w:t>Egipt</w:t>
      </w:r>
      <w:r w:rsidRPr="00DF36A5">
        <w:rPr>
          <w:rFonts w:asciiTheme="minorHAnsi" w:hAnsiTheme="minorHAnsi" w:cstheme="minorHAnsi"/>
          <w:lang w:val="ro-RO"/>
        </w:rPr>
        <w:t>,</w:t>
      </w:r>
      <w:r w:rsidR="00877B3D" w:rsidRPr="00DF36A5">
        <w:rPr>
          <w:rFonts w:asciiTheme="minorHAnsi" w:hAnsiTheme="minorHAnsi" w:cstheme="minorHAnsi"/>
          <w:lang w:val="ro-RO"/>
        </w:rPr>
        <w:t xml:space="preserve"> a</w:t>
      </w:r>
      <w:r w:rsidRPr="00DF36A5">
        <w:rPr>
          <w:rFonts w:asciiTheme="minorHAnsi" w:hAnsiTheme="minorHAnsi" w:cstheme="minorHAnsi"/>
          <w:lang w:val="ro-RO"/>
        </w:rPr>
        <w:t>m</w:t>
      </w:r>
      <w:r w:rsidR="00877B3D" w:rsidRPr="00DF36A5">
        <w:rPr>
          <w:rFonts w:asciiTheme="minorHAnsi" w:hAnsiTheme="minorHAnsi" w:cstheme="minorHAnsi"/>
          <w:lang w:val="ro-RO"/>
        </w:rPr>
        <w:t xml:space="preserve"> adăugat aproape 12 puncte procentuale la creșterea volumului raportat și 7 puncte procentuale la veniturile nete raportate din vânzări în T1. Integrarea afacerii progresează peste nivelul așteptărilor</w:t>
      </w:r>
      <w:r w:rsidR="007C6759" w:rsidRPr="00DF36A5">
        <w:rPr>
          <w:rFonts w:asciiTheme="minorHAnsi" w:hAnsiTheme="minorHAnsi" w:cstheme="minorHAnsi"/>
          <w:lang w:val="ro-RO"/>
        </w:rPr>
        <w:t xml:space="preserve">. </w:t>
      </w:r>
    </w:p>
    <w:p w14:paraId="202F2C33" w14:textId="0971901C" w:rsidR="00877B3D" w:rsidRPr="00DF36A5" w:rsidRDefault="00877B3D" w:rsidP="009132A1">
      <w:pPr>
        <w:pStyle w:val="Default"/>
        <w:numPr>
          <w:ilvl w:val="0"/>
          <w:numId w:val="9"/>
        </w:numPr>
        <w:spacing w:line="276" w:lineRule="auto"/>
        <w:jc w:val="both"/>
        <w:rPr>
          <w:rFonts w:asciiTheme="minorHAnsi" w:hAnsiTheme="minorHAnsi" w:cstheme="minorHAnsi"/>
          <w:lang w:val="ro-RO"/>
        </w:rPr>
      </w:pPr>
      <w:r w:rsidRPr="00DF36A5">
        <w:rPr>
          <w:rFonts w:asciiTheme="minorHAnsi" w:hAnsiTheme="minorHAnsi" w:cstheme="minorHAnsi"/>
          <w:lang w:val="ro-RO"/>
        </w:rPr>
        <w:t>După cum a</w:t>
      </w:r>
      <w:r w:rsidR="009132A1" w:rsidRPr="00DF36A5">
        <w:rPr>
          <w:rFonts w:asciiTheme="minorHAnsi" w:hAnsiTheme="minorHAnsi" w:cstheme="minorHAnsi"/>
          <w:lang w:val="ro-RO"/>
        </w:rPr>
        <w:t>m a</w:t>
      </w:r>
      <w:r w:rsidRPr="00DF36A5">
        <w:rPr>
          <w:rFonts w:asciiTheme="minorHAnsi" w:hAnsiTheme="minorHAnsi" w:cstheme="minorHAnsi"/>
          <w:lang w:val="ro-RO"/>
        </w:rPr>
        <w:t>nunța</w:t>
      </w:r>
      <w:r w:rsidR="009132A1" w:rsidRPr="00DF36A5">
        <w:rPr>
          <w:rFonts w:asciiTheme="minorHAnsi" w:hAnsiTheme="minorHAnsi" w:cstheme="minorHAnsi"/>
          <w:lang w:val="ro-RO"/>
        </w:rPr>
        <w:t>t</w:t>
      </w:r>
      <w:r w:rsidRPr="00DF36A5">
        <w:rPr>
          <w:rFonts w:asciiTheme="minorHAnsi" w:hAnsiTheme="minorHAnsi" w:cstheme="minorHAnsi"/>
          <w:lang w:val="ro-RO"/>
        </w:rPr>
        <w:t xml:space="preserve"> anterior, lucrăm în strânsă legătură cu </w:t>
      </w:r>
      <w:r w:rsidR="00CF2837" w:rsidRPr="00DF36A5">
        <w:rPr>
          <w:rFonts w:asciiTheme="minorHAnsi" w:hAnsiTheme="minorHAnsi" w:cstheme="minorHAnsi"/>
          <w:lang w:val="ro-RO"/>
        </w:rPr>
        <w:t>c</w:t>
      </w:r>
      <w:r w:rsidRPr="00DF36A5">
        <w:rPr>
          <w:rFonts w:asciiTheme="minorHAnsi" w:hAnsiTheme="minorHAnsi" w:cstheme="minorHAnsi"/>
          <w:lang w:val="ro-RO"/>
        </w:rPr>
        <w:t>ompania Coca-Cola la punerea în aplicare a deciziei de suspendare a activității din Rusia. Putem confirma că începând cu 8 martie am încetat să mai plasăm comenzi pentru concentrat</w:t>
      </w:r>
      <w:r w:rsidR="008E2DA4" w:rsidRPr="00DF36A5">
        <w:rPr>
          <w:rFonts w:asciiTheme="minorHAnsi" w:hAnsiTheme="minorHAnsi" w:cstheme="minorHAnsi"/>
          <w:lang w:val="ro-RO"/>
        </w:rPr>
        <w:t>e</w:t>
      </w:r>
      <w:r w:rsidRPr="00DF36A5">
        <w:rPr>
          <w:rFonts w:asciiTheme="minorHAnsi" w:hAnsiTheme="minorHAnsi" w:cstheme="minorHAnsi"/>
          <w:lang w:val="ro-RO"/>
        </w:rPr>
        <w:t xml:space="preserve"> în Rusia și </w:t>
      </w:r>
      <w:r w:rsidRPr="00DF36A5">
        <w:rPr>
          <w:rFonts w:asciiTheme="minorHAnsi" w:hAnsiTheme="minorHAnsi" w:cstheme="minorHAnsi"/>
          <w:lang w:val="ro-RO"/>
        </w:rPr>
        <w:lastRenderedPageBreak/>
        <w:t xml:space="preserve">am încetat investițiile pe piață. Conform anunțului nostru din 3 martie, </w:t>
      </w:r>
      <w:r w:rsidR="008B5A52" w:rsidRPr="00DF36A5">
        <w:rPr>
          <w:rFonts w:asciiTheme="minorHAnsi" w:hAnsiTheme="minorHAnsi" w:cstheme="minorHAnsi"/>
          <w:lang w:val="ro-RO"/>
        </w:rPr>
        <w:t>a</w:t>
      </w:r>
      <w:r w:rsidR="00507D40" w:rsidRPr="00DF36A5">
        <w:rPr>
          <w:rFonts w:asciiTheme="minorHAnsi" w:hAnsiTheme="minorHAnsi" w:cstheme="minorHAnsi"/>
          <w:lang w:val="ro-RO"/>
        </w:rPr>
        <w:t>ș</w:t>
      </w:r>
      <w:r w:rsidR="008B5A52" w:rsidRPr="00DF36A5">
        <w:rPr>
          <w:rFonts w:asciiTheme="minorHAnsi" w:hAnsiTheme="minorHAnsi" w:cstheme="minorHAnsi"/>
          <w:lang w:val="ro-RO"/>
        </w:rPr>
        <w:t>tept</w:t>
      </w:r>
      <w:r w:rsidR="00507D40" w:rsidRPr="00DF36A5">
        <w:rPr>
          <w:rFonts w:asciiTheme="minorHAnsi" w:hAnsiTheme="minorHAnsi" w:cstheme="minorHAnsi"/>
          <w:lang w:val="ro-RO"/>
        </w:rPr>
        <w:t>ă</w:t>
      </w:r>
      <w:r w:rsidR="008B5A52" w:rsidRPr="00DF36A5">
        <w:rPr>
          <w:rFonts w:asciiTheme="minorHAnsi" w:hAnsiTheme="minorHAnsi" w:cstheme="minorHAnsi"/>
          <w:lang w:val="ro-RO"/>
        </w:rPr>
        <w:t xml:space="preserve">rile </w:t>
      </w:r>
      <w:r w:rsidRPr="00DF36A5">
        <w:rPr>
          <w:rFonts w:asciiTheme="minorHAnsi" w:hAnsiTheme="minorHAnsi" w:cstheme="minorHAnsi"/>
          <w:lang w:val="ro-RO"/>
        </w:rPr>
        <w:t xml:space="preserve">pentru exercițiul financiar curent rămân </w:t>
      </w:r>
      <w:r w:rsidR="00507D40" w:rsidRPr="00DF36A5">
        <w:rPr>
          <w:rFonts w:asciiTheme="minorHAnsi" w:hAnsiTheme="minorHAnsi" w:cstheme="minorHAnsi"/>
          <w:lang w:val="ro-RO"/>
        </w:rPr>
        <w:t>î</w:t>
      </w:r>
      <w:r w:rsidR="007B67B8" w:rsidRPr="00DF36A5">
        <w:rPr>
          <w:rFonts w:asciiTheme="minorHAnsi" w:hAnsiTheme="minorHAnsi" w:cstheme="minorHAnsi"/>
          <w:lang w:val="ro-RO"/>
        </w:rPr>
        <w:t>n proces de revizuire</w:t>
      </w:r>
      <w:r w:rsidR="00323BA8" w:rsidRPr="00DF36A5">
        <w:rPr>
          <w:rFonts w:asciiTheme="minorHAnsi" w:hAnsiTheme="minorHAnsi" w:cstheme="minorHAnsi"/>
          <w:lang w:val="ro-RO"/>
        </w:rPr>
        <w:t>.</w:t>
      </w:r>
    </w:p>
    <w:p w14:paraId="3B0B1134" w14:textId="7D774446" w:rsidR="00E410E8" w:rsidRPr="00DF36A5" w:rsidRDefault="00E410E8" w:rsidP="00DC2074">
      <w:pPr>
        <w:pStyle w:val="Default"/>
        <w:spacing w:line="276" w:lineRule="auto"/>
        <w:jc w:val="both"/>
        <w:rPr>
          <w:rFonts w:asciiTheme="minorHAnsi" w:hAnsiTheme="minorHAnsi" w:cstheme="minorHAnsi"/>
          <w:lang w:val="ro-RO"/>
        </w:rPr>
      </w:pPr>
    </w:p>
    <w:p w14:paraId="7E5BC109" w14:textId="5F1D83EF" w:rsidR="00877B3D" w:rsidRPr="00DF36A5" w:rsidRDefault="008E2DA4" w:rsidP="00DC2074">
      <w:pPr>
        <w:pStyle w:val="Default"/>
        <w:spacing w:line="276" w:lineRule="auto"/>
        <w:jc w:val="both"/>
        <w:rPr>
          <w:rFonts w:asciiTheme="minorHAnsi" w:hAnsiTheme="minorHAnsi" w:cstheme="minorHAnsi"/>
          <w:b/>
          <w:bCs/>
          <w:color w:val="auto"/>
          <w:lang w:val="ro-RO"/>
        </w:rPr>
      </w:pPr>
      <w:r w:rsidRPr="00DF36A5">
        <w:rPr>
          <w:rFonts w:asciiTheme="minorHAnsi" w:hAnsiTheme="minorHAnsi" w:cstheme="minorHAnsi"/>
          <w:b/>
          <w:bCs/>
          <w:color w:val="auto"/>
          <w:lang w:val="ro-RO"/>
        </w:rPr>
        <w:t>Zoran Bogdanovic, Chief Executive Officer</w:t>
      </w:r>
      <w:r w:rsidR="00B71D81">
        <w:rPr>
          <w:rFonts w:asciiTheme="minorHAnsi" w:hAnsiTheme="minorHAnsi" w:cstheme="minorHAnsi"/>
          <w:b/>
          <w:bCs/>
          <w:color w:val="auto"/>
          <w:lang w:val="ro-RO"/>
        </w:rPr>
        <w:t xml:space="preserve"> </w:t>
      </w:r>
      <w:r w:rsidRPr="00DF36A5">
        <w:rPr>
          <w:rFonts w:asciiTheme="minorHAnsi" w:hAnsiTheme="minorHAnsi" w:cstheme="minorHAnsi"/>
          <w:b/>
          <w:bCs/>
          <w:color w:val="auto"/>
          <w:lang w:val="ro-RO"/>
        </w:rPr>
        <w:t xml:space="preserve">Coca-Cola HBC AG, a declarat:  </w:t>
      </w:r>
    </w:p>
    <w:p w14:paraId="7FD9F033" w14:textId="77777777" w:rsidR="00044A9A" w:rsidRPr="00DF36A5" w:rsidRDefault="003A4C83" w:rsidP="00DC2074">
      <w:pPr>
        <w:pStyle w:val="Default"/>
        <w:spacing w:line="276" w:lineRule="auto"/>
        <w:jc w:val="both"/>
        <w:rPr>
          <w:rFonts w:asciiTheme="minorHAnsi" w:hAnsiTheme="minorHAnsi" w:cstheme="minorHAnsi"/>
          <w:i/>
          <w:iCs/>
          <w:color w:val="auto"/>
          <w:lang w:val="ro-RO"/>
        </w:rPr>
      </w:pPr>
      <w:r w:rsidRPr="00DF36A5">
        <w:rPr>
          <w:rFonts w:asciiTheme="minorHAnsi" w:hAnsiTheme="minorHAnsi" w:cstheme="minorHAnsi"/>
          <w:color w:val="auto"/>
          <w:lang w:val="ro-RO"/>
        </w:rPr>
        <w:t>”</w:t>
      </w:r>
      <w:r w:rsidRPr="00DF36A5">
        <w:rPr>
          <w:rFonts w:asciiTheme="minorHAnsi" w:hAnsiTheme="minorHAnsi" w:cstheme="minorHAnsi"/>
          <w:i/>
          <w:iCs/>
          <w:color w:val="auto"/>
          <w:lang w:val="ro-RO"/>
        </w:rPr>
        <w:t xml:space="preserve">Suntem profund afectați de tragedia de nedescris și de suferința umană continuă din Ucraina. Suntem alături de colegii noștri și toți cei afectați. </w:t>
      </w:r>
      <w:r w:rsidR="00C44703" w:rsidRPr="00DF36A5">
        <w:rPr>
          <w:rFonts w:asciiTheme="minorHAnsi" w:hAnsiTheme="minorHAnsi" w:cstheme="minorHAnsi"/>
          <w:i/>
          <w:iCs/>
          <w:color w:val="auto"/>
          <w:lang w:val="ro-RO"/>
        </w:rPr>
        <w:t>Prioritatea noastră o constituie</w:t>
      </w:r>
      <w:r w:rsidRPr="00DF36A5">
        <w:rPr>
          <w:rFonts w:asciiTheme="minorHAnsi" w:hAnsiTheme="minorHAnsi" w:cstheme="minorHAnsi"/>
          <w:i/>
          <w:iCs/>
          <w:color w:val="auto"/>
          <w:lang w:val="ro-RO"/>
        </w:rPr>
        <w:t xml:space="preserve"> siguranța colegilor noștri și a familiilor acestora și le oferim sprijin și ajutor financiar</w:t>
      </w:r>
      <w:r w:rsidR="004D7B3D" w:rsidRPr="00DF36A5">
        <w:rPr>
          <w:rFonts w:asciiTheme="minorHAnsi" w:hAnsiTheme="minorHAnsi" w:cstheme="minorHAnsi"/>
          <w:i/>
          <w:iCs/>
          <w:color w:val="auto"/>
          <w:lang w:val="ro-RO"/>
        </w:rPr>
        <w:t xml:space="preserve"> și </w:t>
      </w:r>
      <w:r w:rsidRPr="00DF36A5">
        <w:rPr>
          <w:rFonts w:asciiTheme="minorHAnsi" w:hAnsiTheme="minorHAnsi" w:cstheme="minorHAnsi"/>
          <w:i/>
          <w:iCs/>
          <w:color w:val="auto"/>
          <w:lang w:val="ro-RO"/>
        </w:rPr>
        <w:t>continuăm totodată donațiile pentru sprijinirea ajutorului umanitar din regiunea afectată.</w:t>
      </w:r>
      <w:r w:rsidR="00DC2074" w:rsidRPr="00DF36A5">
        <w:rPr>
          <w:rFonts w:asciiTheme="minorHAnsi" w:hAnsiTheme="minorHAnsi" w:cstheme="minorHAnsi"/>
          <w:i/>
          <w:iCs/>
          <w:color w:val="auto"/>
          <w:lang w:val="ro-RO"/>
        </w:rPr>
        <w:t xml:space="preserve"> </w:t>
      </w:r>
    </w:p>
    <w:p w14:paraId="3E3F729B" w14:textId="77777777" w:rsidR="00127B05" w:rsidRPr="00DF36A5" w:rsidRDefault="00127B05" w:rsidP="00DC2074">
      <w:pPr>
        <w:pStyle w:val="Default"/>
        <w:spacing w:line="276" w:lineRule="auto"/>
        <w:jc w:val="both"/>
        <w:rPr>
          <w:rFonts w:asciiTheme="minorHAnsi" w:hAnsiTheme="minorHAnsi" w:cstheme="minorHAnsi"/>
          <w:i/>
          <w:iCs/>
          <w:color w:val="auto"/>
          <w:lang w:val="ro-RO"/>
        </w:rPr>
      </w:pPr>
    </w:p>
    <w:p w14:paraId="7EE8F503" w14:textId="49C5A45D" w:rsidR="003A4C83" w:rsidRPr="00DF36A5" w:rsidRDefault="005801EA" w:rsidP="00DC2074">
      <w:pPr>
        <w:pStyle w:val="Default"/>
        <w:spacing w:line="276" w:lineRule="auto"/>
        <w:jc w:val="both"/>
        <w:rPr>
          <w:rFonts w:asciiTheme="minorHAnsi" w:hAnsiTheme="minorHAnsi" w:cstheme="minorHAnsi"/>
          <w:i/>
          <w:iCs/>
          <w:color w:val="auto"/>
          <w:lang w:val="ro-RO"/>
        </w:rPr>
      </w:pPr>
      <w:r w:rsidRPr="00DF36A5">
        <w:rPr>
          <w:rFonts w:asciiTheme="minorHAnsi" w:hAnsiTheme="minorHAnsi" w:cstheme="minorHAnsi"/>
          <w:i/>
          <w:iCs/>
          <w:color w:val="auto"/>
          <w:lang w:val="ro-RO"/>
        </w:rPr>
        <w:t>În același timp</w:t>
      </w:r>
      <w:r w:rsidR="00044A9A" w:rsidRPr="00DF36A5">
        <w:rPr>
          <w:rFonts w:asciiTheme="minorHAnsi" w:hAnsiTheme="minorHAnsi" w:cstheme="minorHAnsi"/>
          <w:i/>
          <w:iCs/>
          <w:color w:val="auto"/>
          <w:lang w:val="ro-RO"/>
        </w:rPr>
        <w:t xml:space="preserve">, </w:t>
      </w:r>
      <w:r w:rsidR="003A4C83" w:rsidRPr="00DF36A5">
        <w:rPr>
          <w:rFonts w:asciiTheme="minorHAnsi" w:hAnsiTheme="minorHAnsi" w:cstheme="minorHAnsi"/>
          <w:i/>
          <w:iCs/>
          <w:color w:val="auto"/>
          <w:lang w:val="ro-RO"/>
        </w:rPr>
        <w:t xml:space="preserve">echipele din Coca-Cola HBC au continuat să implementeze </w:t>
      </w:r>
      <w:r w:rsidR="00237C7A" w:rsidRPr="00DF36A5">
        <w:rPr>
          <w:rFonts w:asciiTheme="minorHAnsi" w:hAnsiTheme="minorHAnsi" w:cstheme="minorHAnsi"/>
          <w:i/>
          <w:iCs/>
          <w:color w:val="auto"/>
          <w:lang w:val="ro-RO"/>
        </w:rPr>
        <w:t xml:space="preserve">strategia noastră de dezvoltare, asigurând o creștere a veniturilor echilibrată între volume și încasări. </w:t>
      </w:r>
    </w:p>
    <w:p w14:paraId="151800E3" w14:textId="77777777" w:rsidR="00127B05" w:rsidRPr="00DF36A5" w:rsidRDefault="00127B05" w:rsidP="00DC2074">
      <w:pPr>
        <w:pStyle w:val="Default"/>
        <w:spacing w:line="276" w:lineRule="auto"/>
        <w:jc w:val="both"/>
        <w:rPr>
          <w:rFonts w:asciiTheme="minorHAnsi" w:hAnsiTheme="minorHAnsi" w:cstheme="minorHAnsi"/>
          <w:i/>
          <w:iCs/>
          <w:lang w:val="ro-RO"/>
        </w:rPr>
      </w:pPr>
    </w:p>
    <w:p w14:paraId="0C5C5317" w14:textId="65A9A2D4" w:rsidR="00474C68" w:rsidRPr="00DF36A5" w:rsidRDefault="00474C68" w:rsidP="00DC2074">
      <w:pPr>
        <w:pStyle w:val="Default"/>
        <w:spacing w:line="276" w:lineRule="auto"/>
        <w:jc w:val="both"/>
        <w:rPr>
          <w:rFonts w:asciiTheme="minorHAnsi" w:hAnsiTheme="minorHAnsi" w:cstheme="minorHAnsi"/>
          <w:i/>
          <w:iCs/>
          <w:lang w:val="ro-RO"/>
        </w:rPr>
      </w:pPr>
      <w:r w:rsidRPr="00DF36A5">
        <w:rPr>
          <w:rFonts w:asciiTheme="minorHAnsi" w:hAnsiTheme="minorHAnsi" w:cstheme="minorHAnsi"/>
          <w:i/>
          <w:iCs/>
          <w:lang w:val="ro-RO"/>
        </w:rPr>
        <w:t>Mediul inflaționist s-a intensificat de la ultima noastră raportare și de aceea sunt atât de încântat</w:t>
      </w:r>
      <w:r w:rsidR="00D352EF" w:rsidRPr="00DF36A5">
        <w:rPr>
          <w:rFonts w:asciiTheme="minorHAnsi" w:hAnsiTheme="minorHAnsi" w:cstheme="minorHAnsi"/>
          <w:i/>
          <w:iCs/>
          <w:lang w:val="ro-RO"/>
        </w:rPr>
        <w:t xml:space="preserve"> </w:t>
      </w:r>
      <w:r w:rsidRPr="00DF36A5">
        <w:rPr>
          <w:rFonts w:asciiTheme="minorHAnsi" w:hAnsiTheme="minorHAnsi" w:cstheme="minorHAnsi"/>
          <w:i/>
          <w:iCs/>
          <w:lang w:val="ro-RO"/>
        </w:rPr>
        <w:t>să constant cât de eficient am utilizat abilitățile de</w:t>
      </w:r>
      <w:r w:rsidR="00181CA3" w:rsidRPr="00DF36A5">
        <w:rPr>
          <w:rFonts w:asciiTheme="minorHAnsi" w:hAnsiTheme="minorHAnsi" w:cstheme="minorHAnsi"/>
          <w:i/>
          <w:iCs/>
          <w:lang w:val="ro-RO"/>
        </w:rPr>
        <w:t xml:space="preserve"> Revenue Growth Management</w:t>
      </w:r>
      <w:r w:rsidRPr="00DF36A5">
        <w:rPr>
          <w:rFonts w:asciiTheme="minorHAnsi" w:hAnsiTheme="minorHAnsi" w:cstheme="minorHAnsi"/>
          <w:i/>
          <w:iCs/>
          <w:lang w:val="ro-RO"/>
        </w:rPr>
        <w:t>, inclusiv în privința prețurilor, lucru reflectat în performanţ</w:t>
      </w:r>
      <w:r w:rsidR="0064226E" w:rsidRPr="00DF36A5">
        <w:rPr>
          <w:rFonts w:asciiTheme="minorHAnsi" w:hAnsiTheme="minorHAnsi" w:cstheme="minorHAnsi"/>
          <w:i/>
          <w:iCs/>
          <w:lang w:val="ro-RO"/>
        </w:rPr>
        <w:t>a noastr</w:t>
      </w:r>
      <w:r w:rsidR="00213B59" w:rsidRPr="00DF36A5">
        <w:rPr>
          <w:rFonts w:asciiTheme="minorHAnsi" w:hAnsiTheme="minorHAnsi" w:cstheme="minorHAnsi"/>
          <w:i/>
          <w:iCs/>
          <w:lang w:val="ro-RO"/>
        </w:rPr>
        <w:t>ă</w:t>
      </w:r>
      <w:r w:rsidRPr="00DF36A5">
        <w:rPr>
          <w:rFonts w:asciiTheme="minorHAnsi" w:hAnsiTheme="minorHAnsi" w:cstheme="minorHAnsi"/>
          <w:i/>
          <w:iCs/>
          <w:lang w:val="ro-RO"/>
        </w:rPr>
        <w:t xml:space="preserve">. </w:t>
      </w:r>
      <w:r w:rsidR="00D352EF" w:rsidRPr="00DF36A5">
        <w:rPr>
          <w:rFonts w:asciiTheme="minorHAnsi" w:hAnsiTheme="minorHAnsi" w:cstheme="minorHAnsi"/>
          <w:i/>
          <w:iCs/>
          <w:lang w:val="ro-RO"/>
        </w:rPr>
        <w:t xml:space="preserve">Au fost </w:t>
      </w:r>
      <w:r w:rsidRPr="00DF36A5">
        <w:rPr>
          <w:rFonts w:asciiTheme="minorHAnsi" w:hAnsiTheme="minorHAnsi" w:cstheme="minorHAnsi"/>
          <w:i/>
          <w:iCs/>
          <w:lang w:val="ro-RO"/>
        </w:rPr>
        <w:t>și</w:t>
      </w:r>
      <w:r w:rsidR="00D352EF" w:rsidRPr="00DF36A5">
        <w:rPr>
          <w:rFonts w:asciiTheme="minorHAnsi" w:hAnsiTheme="minorHAnsi" w:cstheme="minorHAnsi"/>
          <w:i/>
          <w:iCs/>
          <w:lang w:val="ro-RO"/>
        </w:rPr>
        <w:t xml:space="preserve"> alte </w:t>
      </w:r>
      <w:r w:rsidRPr="00DF36A5">
        <w:rPr>
          <w:rFonts w:asciiTheme="minorHAnsi" w:hAnsiTheme="minorHAnsi" w:cstheme="minorHAnsi"/>
          <w:i/>
          <w:iCs/>
          <w:lang w:val="ro-RO"/>
        </w:rPr>
        <w:t>câteva momente importante în trimestru, printre c</w:t>
      </w:r>
      <w:r w:rsidR="00D352EF" w:rsidRPr="00DF36A5">
        <w:rPr>
          <w:rFonts w:asciiTheme="minorHAnsi" w:hAnsiTheme="minorHAnsi" w:cstheme="minorHAnsi"/>
          <w:i/>
          <w:iCs/>
          <w:lang w:val="ro-RO"/>
        </w:rPr>
        <w:t>a</w:t>
      </w:r>
      <w:r w:rsidRPr="00DF36A5">
        <w:rPr>
          <w:rFonts w:asciiTheme="minorHAnsi" w:hAnsiTheme="minorHAnsi" w:cstheme="minorHAnsi"/>
          <w:i/>
          <w:iCs/>
          <w:lang w:val="ro-RO"/>
        </w:rPr>
        <w:t xml:space="preserve">re primirea Egiptului în grup, evoluția </w:t>
      </w:r>
      <w:r w:rsidR="00CE0F09" w:rsidRPr="00DF36A5">
        <w:rPr>
          <w:rFonts w:asciiTheme="minorHAnsi" w:hAnsiTheme="minorHAnsi" w:cstheme="minorHAnsi"/>
          <w:i/>
          <w:iCs/>
          <w:lang w:val="ro-RO"/>
        </w:rPr>
        <w:t xml:space="preserve">solidă a </w:t>
      </w:r>
      <w:r w:rsidRPr="00DF36A5">
        <w:rPr>
          <w:rFonts w:asciiTheme="minorHAnsi" w:hAnsiTheme="minorHAnsi" w:cstheme="minorHAnsi"/>
          <w:i/>
          <w:iCs/>
          <w:lang w:val="ro-RO"/>
        </w:rPr>
        <w:t xml:space="preserve">segmentului de băuturi </w:t>
      </w:r>
      <w:r w:rsidR="002B15A0" w:rsidRPr="00DF36A5">
        <w:rPr>
          <w:rFonts w:asciiTheme="minorHAnsi" w:hAnsiTheme="minorHAnsi" w:cstheme="minorHAnsi"/>
          <w:i/>
          <w:iCs/>
          <w:lang w:val="ro-RO"/>
        </w:rPr>
        <w:t xml:space="preserve">răcoritoare </w:t>
      </w:r>
      <w:r w:rsidRPr="00DF36A5">
        <w:rPr>
          <w:rFonts w:asciiTheme="minorHAnsi" w:hAnsiTheme="minorHAnsi" w:cstheme="minorHAnsi"/>
          <w:i/>
          <w:iCs/>
          <w:lang w:val="ro-RO"/>
        </w:rPr>
        <w:t>carbona</w:t>
      </w:r>
      <w:r w:rsidR="00D352EF" w:rsidRPr="00DF36A5">
        <w:rPr>
          <w:rFonts w:asciiTheme="minorHAnsi" w:hAnsiTheme="minorHAnsi" w:cstheme="minorHAnsi"/>
          <w:i/>
          <w:iCs/>
          <w:lang w:val="ro-RO"/>
        </w:rPr>
        <w:t>tate ș</w:t>
      </w:r>
      <w:r w:rsidRPr="00DF36A5">
        <w:rPr>
          <w:rFonts w:asciiTheme="minorHAnsi" w:hAnsiTheme="minorHAnsi" w:cstheme="minorHAnsi"/>
          <w:i/>
          <w:iCs/>
          <w:lang w:val="ro-RO"/>
        </w:rPr>
        <w:t xml:space="preserve">i a energizantelor, </w:t>
      </w:r>
      <w:r w:rsidR="00CE0F09" w:rsidRPr="00DF36A5">
        <w:rPr>
          <w:rFonts w:asciiTheme="minorHAnsi" w:hAnsiTheme="minorHAnsi" w:cstheme="minorHAnsi"/>
          <w:i/>
          <w:iCs/>
          <w:lang w:val="ro-RO"/>
        </w:rPr>
        <w:t xml:space="preserve">cu o cotă de </w:t>
      </w:r>
      <w:r w:rsidRPr="00DF36A5">
        <w:rPr>
          <w:rFonts w:asciiTheme="minorHAnsi" w:hAnsiTheme="minorHAnsi" w:cstheme="minorHAnsi"/>
          <w:i/>
          <w:iCs/>
          <w:lang w:val="ro-RO"/>
        </w:rPr>
        <w:t xml:space="preserve">piață foarte puternică, care a continuat </w:t>
      </w:r>
      <w:r w:rsidR="00CA5DE7" w:rsidRPr="00DF36A5">
        <w:rPr>
          <w:rFonts w:asciiTheme="minorHAnsi" w:hAnsiTheme="minorHAnsi" w:cstheme="minorHAnsi"/>
          <w:i/>
          <w:iCs/>
          <w:lang w:val="ro-RO"/>
        </w:rPr>
        <w:t>creșterea accelerată î</w:t>
      </w:r>
      <w:r w:rsidRPr="00DF36A5">
        <w:rPr>
          <w:rFonts w:asciiTheme="minorHAnsi" w:hAnsiTheme="minorHAnsi" w:cstheme="minorHAnsi"/>
          <w:i/>
          <w:iCs/>
          <w:lang w:val="ro-RO"/>
        </w:rPr>
        <w:t>n T1.</w:t>
      </w:r>
    </w:p>
    <w:p w14:paraId="5A56A745" w14:textId="77777777" w:rsidR="0018085B" w:rsidRPr="00DF36A5" w:rsidRDefault="0018085B" w:rsidP="00DC2074">
      <w:pPr>
        <w:pStyle w:val="Default"/>
        <w:spacing w:line="276" w:lineRule="auto"/>
        <w:jc w:val="both"/>
        <w:rPr>
          <w:rFonts w:asciiTheme="minorHAnsi" w:hAnsiTheme="minorHAnsi" w:cstheme="minorHAnsi"/>
          <w:i/>
          <w:iCs/>
          <w:lang w:val="ro-RO"/>
        </w:rPr>
      </w:pPr>
    </w:p>
    <w:p w14:paraId="271A54F2" w14:textId="54905E19" w:rsidR="00265E7B" w:rsidRPr="00DF36A5" w:rsidRDefault="00CE0F09" w:rsidP="00DC2074">
      <w:pPr>
        <w:pStyle w:val="Default"/>
        <w:spacing w:line="276" w:lineRule="auto"/>
        <w:jc w:val="both"/>
        <w:rPr>
          <w:rFonts w:asciiTheme="minorHAnsi" w:hAnsiTheme="minorHAnsi" w:cstheme="minorHAnsi"/>
          <w:lang w:val="ro-RO"/>
        </w:rPr>
      </w:pPr>
      <w:r w:rsidRPr="00DF36A5">
        <w:rPr>
          <w:rFonts w:asciiTheme="minorHAnsi" w:hAnsiTheme="minorHAnsi" w:cstheme="minorHAnsi"/>
          <w:i/>
          <w:iCs/>
          <w:lang w:val="ro-RO"/>
        </w:rPr>
        <w:t>A</w:t>
      </w:r>
      <w:r w:rsidR="00237C7A" w:rsidRPr="00DF36A5">
        <w:rPr>
          <w:rFonts w:asciiTheme="minorHAnsi" w:hAnsiTheme="minorHAnsi" w:cstheme="minorHAnsi"/>
          <w:i/>
          <w:iCs/>
          <w:lang w:val="ro-RO"/>
        </w:rPr>
        <w:t xml:space="preserve">vem o mare încredere în portofoliul nostru, </w:t>
      </w:r>
      <w:r w:rsidRPr="00DF36A5">
        <w:rPr>
          <w:rFonts w:asciiTheme="minorHAnsi" w:hAnsiTheme="minorHAnsi" w:cstheme="minorHAnsi"/>
          <w:i/>
          <w:iCs/>
          <w:lang w:val="ro-RO"/>
        </w:rPr>
        <w:t xml:space="preserve">în strategia comercială </w:t>
      </w:r>
      <w:r w:rsidR="00237C7A" w:rsidRPr="00DF36A5">
        <w:rPr>
          <w:rFonts w:asciiTheme="minorHAnsi" w:hAnsiTheme="minorHAnsi" w:cstheme="minorHAnsi"/>
          <w:i/>
          <w:iCs/>
          <w:lang w:val="ro-RO"/>
        </w:rPr>
        <w:t>orientată către client</w:t>
      </w:r>
      <w:r w:rsidRPr="00DF36A5">
        <w:rPr>
          <w:rFonts w:asciiTheme="minorHAnsi" w:hAnsiTheme="minorHAnsi" w:cstheme="minorHAnsi"/>
          <w:i/>
          <w:iCs/>
          <w:lang w:val="ro-RO"/>
        </w:rPr>
        <w:t xml:space="preserve">, </w:t>
      </w:r>
      <w:r w:rsidR="00237C7A" w:rsidRPr="00DF36A5">
        <w:rPr>
          <w:rFonts w:asciiTheme="minorHAnsi" w:hAnsiTheme="minorHAnsi" w:cstheme="minorHAnsi"/>
          <w:i/>
          <w:iCs/>
          <w:lang w:val="ro-RO"/>
        </w:rPr>
        <w:t xml:space="preserve">potențialul </w:t>
      </w:r>
      <w:r w:rsidR="00C73211" w:rsidRPr="00DF36A5">
        <w:rPr>
          <w:rFonts w:asciiTheme="minorHAnsi" w:hAnsiTheme="minorHAnsi" w:cstheme="minorHAnsi"/>
          <w:i/>
          <w:iCs/>
          <w:lang w:val="ro-RO"/>
        </w:rPr>
        <w:t xml:space="preserve">diverselor noastre </w:t>
      </w:r>
      <w:r w:rsidR="00237C7A" w:rsidRPr="00DF36A5">
        <w:rPr>
          <w:rFonts w:asciiTheme="minorHAnsi" w:hAnsiTheme="minorHAnsi" w:cstheme="minorHAnsi"/>
          <w:i/>
          <w:iCs/>
          <w:lang w:val="ro-RO"/>
        </w:rPr>
        <w:t>piețe</w:t>
      </w:r>
      <w:r w:rsidR="00C73211" w:rsidRPr="00DF36A5">
        <w:rPr>
          <w:rFonts w:asciiTheme="minorHAnsi" w:hAnsiTheme="minorHAnsi" w:cstheme="minorHAnsi"/>
          <w:i/>
          <w:iCs/>
          <w:lang w:val="ro-RO"/>
        </w:rPr>
        <w:t xml:space="preserve"> </w:t>
      </w:r>
      <w:r w:rsidR="00237C7A" w:rsidRPr="00DF36A5">
        <w:rPr>
          <w:rFonts w:asciiTheme="minorHAnsi" w:hAnsiTheme="minorHAnsi" w:cstheme="minorHAnsi"/>
          <w:i/>
          <w:iCs/>
          <w:lang w:val="ro-RO"/>
        </w:rPr>
        <w:t xml:space="preserve">și, mai presus de toate, </w:t>
      </w:r>
      <w:r w:rsidR="00C73211" w:rsidRPr="00DF36A5">
        <w:rPr>
          <w:rFonts w:asciiTheme="minorHAnsi" w:hAnsiTheme="minorHAnsi" w:cstheme="minorHAnsi"/>
          <w:i/>
          <w:iCs/>
          <w:lang w:val="ro-RO"/>
        </w:rPr>
        <w:t xml:space="preserve">în abilitățile colegilor </w:t>
      </w:r>
      <w:r w:rsidR="00237C7A" w:rsidRPr="00DF36A5">
        <w:rPr>
          <w:rFonts w:asciiTheme="minorHAnsi" w:hAnsiTheme="minorHAnsi" w:cstheme="minorHAnsi"/>
          <w:i/>
          <w:iCs/>
          <w:lang w:val="ro-RO"/>
        </w:rPr>
        <w:t>noștri. Rămânem</w:t>
      </w:r>
      <w:r w:rsidR="00CA5DE7" w:rsidRPr="00DF36A5">
        <w:rPr>
          <w:rFonts w:asciiTheme="minorHAnsi" w:hAnsiTheme="minorHAnsi" w:cstheme="minorHAnsi"/>
          <w:i/>
          <w:iCs/>
          <w:lang w:val="ro-RO"/>
        </w:rPr>
        <w:t>,</w:t>
      </w:r>
      <w:r w:rsidR="00ED540F" w:rsidRPr="00DF36A5">
        <w:rPr>
          <w:rFonts w:asciiTheme="minorHAnsi" w:hAnsiTheme="minorHAnsi" w:cstheme="minorHAnsi"/>
          <w:i/>
          <w:iCs/>
          <w:lang w:val="ro-RO"/>
        </w:rPr>
        <w:t xml:space="preserve"> în continuare</w:t>
      </w:r>
      <w:r w:rsidR="00CA5DE7" w:rsidRPr="00DF36A5">
        <w:rPr>
          <w:rFonts w:asciiTheme="minorHAnsi" w:hAnsiTheme="minorHAnsi" w:cstheme="minorHAnsi"/>
          <w:i/>
          <w:iCs/>
          <w:lang w:val="ro-RO"/>
        </w:rPr>
        <w:t>,</w:t>
      </w:r>
      <w:r w:rsidR="00237C7A" w:rsidRPr="00DF36A5">
        <w:rPr>
          <w:rFonts w:asciiTheme="minorHAnsi" w:hAnsiTheme="minorHAnsi" w:cstheme="minorHAnsi"/>
          <w:i/>
          <w:iCs/>
          <w:lang w:val="ro-RO"/>
        </w:rPr>
        <w:t xml:space="preserve"> agili</w:t>
      </w:r>
      <w:r w:rsidR="00ED540F" w:rsidRPr="00DF36A5">
        <w:rPr>
          <w:rFonts w:asciiTheme="minorHAnsi" w:hAnsiTheme="minorHAnsi" w:cstheme="minorHAnsi"/>
          <w:i/>
          <w:iCs/>
          <w:lang w:val="ro-RO"/>
        </w:rPr>
        <w:t>, prioritizăm i</w:t>
      </w:r>
      <w:r w:rsidR="00237C7A" w:rsidRPr="00DF36A5">
        <w:rPr>
          <w:rFonts w:asciiTheme="minorHAnsi" w:hAnsiTheme="minorHAnsi" w:cstheme="minorHAnsi"/>
          <w:i/>
          <w:iCs/>
          <w:lang w:val="ro-RO"/>
        </w:rPr>
        <w:t>nvestițiile</w:t>
      </w:r>
      <w:r w:rsidR="00A12727" w:rsidRPr="00DF36A5">
        <w:rPr>
          <w:rFonts w:asciiTheme="minorHAnsi" w:hAnsiTheme="minorHAnsi" w:cstheme="minorHAnsi"/>
          <w:i/>
          <w:iCs/>
          <w:lang w:val="ro-RO"/>
        </w:rPr>
        <w:t xml:space="preserve">, </w:t>
      </w:r>
      <w:r w:rsidR="008A33BB" w:rsidRPr="00DF36A5">
        <w:rPr>
          <w:rFonts w:asciiTheme="minorHAnsi" w:hAnsiTheme="minorHAnsi" w:cstheme="minorHAnsi"/>
          <w:i/>
          <w:iCs/>
          <w:lang w:val="ro-RO"/>
        </w:rPr>
        <w:t xml:space="preserve">organizat, </w:t>
      </w:r>
      <w:r w:rsidR="00237C7A" w:rsidRPr="00DF36A5">
        <w:rPr>
          <w:rFonts w:asciiTheme="minorHAnsi" w:hAnsiTheme="minorHAnsi" w:cstheme="minorHAnsi"/>
          <w:i/>
          <w:iCs/>
          <w:lang w:val="ro-RO"/>
        </w:rPr>
        <w:t>pe</w:t>
      </w:r>
      <w:r w:rsidR="00A12727" w:rsidRPr="00DF36A5">
        <w:rPr>
          <w:rFonts w:asciiTheme="minorHAnsi" w:hAnsiTheme="minorHAnsi" w:cstheme="minorHAnsi"/>
          <w:i/>
          <w:iCs/>
          <w:lang w:val="ro-RO"/>
        </w:rPr>
        <w:t xml:space="preserve"> tot</w:t>
      </w:r>
      <w:r w:rsidR="00237C7A" w:rsidRPr="00DF36A5">
        <w:rPr>
          <w:rFonts w:asciiTheme="minorHAnsi" w:hAnsiTheme="minorHAnsi" w:cstheme="minorHAnsi"/>
          <w:i/>
          <w:iCs/>
          <w:lang w:val="ro-RO"/>
        </w:rPr>
        <w:t xml:space="preserve"> restul piețelor noastre pentru a continua să</w:t>
      </w:r>
      <w:r w:rsidR="00A12727" w:rsidRPr="00DF36A5">
        <w:rPr>
          <w:rFonts w:asciiTheme="minorHAnsi" w:hAnsiTheme="minorHAnsi" w:cstheme="minorHAnsi"/>
          <w:i/>
          <w:iCs/>
          <w:lang w:val="ro-RO"/>
        </w:rPr>
        <w:t xml:space="preserve"> creștem sustenabil în ciu</w:t>
      </w:r>
      <w:r w:rsidR="00265E7B" w:rsidRPr="00DF36A5">
        <w:rPr>
          <w:rFonts w:asciiTheme="minorHAnsi" w:hAnsiTheme="minorHAnsi" w:cstheme="minorHAnsi"/>
          <w:i/>
          <w:iCs/>
          <w:lang w:val="ro-RO"/>
        </w:rPr>
        <w:t>da mediului incert</w:t>
      </w:r>
      <w:r w:rsidR="00265E7B" w:rsidRPr="00DF36A5">
        <w:rPr>
          <w:rFonts w:asciiTheme="minorHAnsi" w:hAnsiTheme="minorHAnsi" w:cstheme="minorHAnsi"/>
          <w:lang w:val="ro-RO"/>
        </w:rPr>
        <w:t>”</w:t>
      </w:r>
      <w:r w:rsidR="007B70C9" w:rsidRPr="00DF36A5">
        <w:rPr>
          <w:rFonts w:asciiTheme="minorHAnsi" w:hAnsiTheme="minorHAnsi" w:cstheme="minorHAnsi"/>
          <w:lang w:val="ro-RO"/>
        </w:rPr>
        <w:t xml:space="preserve">. </w:t>
      </w:r>
    </w:p>
    <w:p w14:paraId="4176D194" w14:textId="3795AEF2" w:rsidR="006064B2" w:rsidRPr="00DF36A5" w:rsidRDefault="006064B2" w:rsidP="00DC2074">
      <w:pPr>
        <w:pStyle w:val="Default"/>
        <w:spacing w:line="276" w:lineRule="auto"/>
        <w:jc w:val="both"/>
        <w:rPr>
          <w:rFonts w:asciiTheme="minorHAnsi" w:hAnsiTheme="minorHAnsi" w:cstheme="minorHAnsi"/>
          <w:lang w:val="ro-RO"/>
        </w:rPr>
      </w:pPr>
      <w:r w:rsidRPr="00DF36A5">
        <w:rPr>
          <w:rFonts w:asciiTheme="minorHAnsi" w:hAnsiTheme="minorHAnsi" w:cstheme="minorHAnsi"/>
          <w:lang w:val="ro-RO"/>
        </w:rPr>
        <w:t>_</w:t>
      </w:r>
    </w:p>
    <w:p w14:paraId="046558B4" w14:textId="567E1550" w:rsidR="006064B2" w:rsidRPr="00DF36A5" w:rsidRDefault="006C5B0E" w:rsidP="00DC2074">
      <w:pPr>
        <w:pStyle w:val="Default"/>
        <w:spacing w:line="276" w:lineRule="auto"/>
        <w:jc w:val="both"/>
        <w:rPr>
          <w:rFonts w:asciiTheme="minorHAnsi" w:hAnsiTheme="minorHAnsi" w:cstheme="minorHAnsi"/>
          <w:sz w:val="18"/>
          <w:szCs w:val="18"/>
          <w:lang w:val="ro-RO"/>
        </w:rPr>
      </w:pPr>
      <w:r>
        <w:rPr>
          <w:rFonts w:ascii="Abadi" w:hAnsi="Abadi" w:cstheme="minorHAnsi"/>
          <w:sz w:val="18"/>
          <w:szCs w:val="18"/>
          <w:lang w:val="ro-RO"/>
        </w:rPr>
        <w:t xml:space="preserve">¹ </w:t>
      </w:r>
      <w:r w:rsidR="006064B2" w:rsidRPr="00DF36A5">
        <w:rPr>
          <w:rFonts w:asciiTheme="minorHAnsi" w:hAnsiTheme="minorHAnsi" w:cstheme="minorHAnsi"/>
          <w:sz w:val="18"/>
          <w:szCs w:val="18"/>
          <w:lang w:val="ro-RO"/>
        </w:rPr>
        <w:t>Performanța, dacă nu se specifică altfel, se referă la măsurile de creștere organică. Pentru detalii despre Măsurile alternative de performanță („APM”), consultați secțiunile „Măsuri alternative de performanță” și „Definiții și reconcilieri ale APM”.</w:t>
      </w:r>
    </w:p>
    <w:p w14:paraId="49DFAEB4" w14:textId="253E1C0A" w:rsidR="00502667" w:rsidRPr="00DF36A5" w:rsidRDefault="00502667" w:rsidP="00DC2074">
      <w:pPr>
        <w:pStyle w:val="Default"/>
        <w:spacing w:line="276" w:lineRule="auto"/>
        <w:jc w:val="both"/>
        <w:rPr>
          <w:rFonts w:asciiTheme="minorHAnsi" w:hAnsiTheme="minorHAnsi" w:cstheme="minorHAnsi"/>
          <w:lang w:val="ro-RO"/>
        </w:rPr>
      </w:pPr>
    </w:p>
    <w:p w14:paraId="5AC684A5" w14:textId="556FDF05" w:rsidR="00502667" w:rsidRPr="00DF36A5" w:rsidRDefault="00502667" w:rsidP="00DC2074">
      <w:pPr>
        <w:pStyle w:val="Default"/>
        <w:spacing w:line="276" w:lineRule="auto"/>
        <w:jc w:val="both"/>
        <w:rPr>
          <w:rFonts w:asciiTheme="minorHAnsi" w:hAnsiTheme="minorHAnsi" w:cstheme="minorHAnsi"/>
          <w:b/>
          <w:bCs/>
          <w:lang w:val="ro-RO"/>
        </w:rPr>
      </w:pPr>
      <w:r w:rsidRPr="00DF36A5">
        <w:rPr>
          <w:rFonts w:asciiTheme="minorHAnsi" w:hAnsiTheme="minorHAnsi" w:cstheme="minorHAnsi"/>
          <w:b/>
          <w:bCs/>
          <w:lang w:val="ro-RO"/>
        </w:rPr>
        <w:t xml:space="preserve">Rezumat pe segmente </w:t>
      </w:r>
      <w:r w:rsidR="00962D36" w:rsidRPr="00DF36A5">
        <w:rPr>
          <w:rFonts w:asciiTheme="minorHAnsi" w:hAnsiTheme="minorHAnsi" w:cstheme="minorHAnsi"/>
          <w:b/>
          <w:bCs/>
          <w:lang w:val="ro-RO"/>
        </w:rPr>
        <w:t>de piață</w:t>
      </w:r>
    </w:p>
    <w:p w14:paraId="49E93CD6" w14:textId="77777777" w:rsidR="008A3DB5" w:rsidRPr="00DF36A5" w:rsidRDefault="008A3DB5" w:rsidP="00DC2074">
      <w:pPr>
        <w:pStyle w:val="Default"/>
        <w:spacing w:line="276" w:lineRule="auto"/>
        <w:jc w:val="both"/>
        <w:rPr>
          <w:rFonts w:asciiTheme="minorHAnsi" w:hAnsiTheme="minorHAnsi" w:cstheme="minorHAnsi"/>
          <w:b/>
          <w:bCs/>
          <w:lang w:val="ro-RO"/>
        </w:rPr>
      </w:pPr>
    </w:p>
    <w:p w14:paraId="4A36C2F3" w14:textId="09371123" w:rsidR="008A3DB5" w:rsidRPr="00DF36A5" w:rsidRDefault="00962D36" w:rsidP="00D22C78">
      <w:pPr>
        <w:pStyle w:val="Default"/>
        <w:numPr>
          <w:ilvl w:val="0"/>
          <w:numId w:val="10"/>
        </w:numPr>
        <w:spacing w:line="276" w:lineRule="auto"/>
        <w:jc w:val="both"/>
        <w:rPr>
          <w:rFonts w:asciiTheme="minorHAnsi" w:hAnsiTheme="minorHAnsi" w:cstheme="minorHAnsi"/>
          <w:lang w:val="ro-RO"/>
        </w:rPr>
      </w:pPr>
      <w:r w:rsidRPr="00DF36A5">
        <w:rPr>
          <w:rFonts w:asciiTheme="minorHAnsi" w:hAnsiTheme="minorHAnsi" w:cstheme="minorHAnsi"/>
          <w:b/>
          <w:bCs/>
          <w:lang w:val="ro-RO"/>
        </w:rPr>
        <w:t>Piețe c</w:t>
      </w:r>
      <w:r w:rsidR="00406E13" w:rsidRPr="00DF36A5">
        <w:rPr>
          <w:rFonts w:asciiTheme="minorHAnsi" w:hAnsiTheme="minorHAnsi" w:cstheme="minorHAnsi"/>
          <w:b/>
          <w:bCs/>
          <w:lang w:val="ro-RO"/>
        </w:rPr>
        <w:t>onsacrate</w:t>
      </w:r>
      <w:r w:rsidR="001C57D5" w:rsidRPr="00DF36A5">
        <w:rPr>
          <w:rFonts w:asciiTheme="minorHAnsi" w:hAnsiTheme="minorHAnsi" w:cstheme="minorHAnsi"/>
          <w:lang w:val="ro-RO"/>
        </w:rPr>
        <w:t xml:space="preserve">: </w:t>
      </w:r>
      <w:r w:rsidR="00C55F96" w:rsidRPr="00DF36A5">
        <w:rPr>
          <w:rFonts w:asciiTheme="minorHAnsi" w:hAnsiTheme="minorHAnsi" w:cstheme="minorHAnsi"/>
          <w:lang w:val="ro-RO"/>
        </w:rPr>
        <w:t>Operațiuni</w:t>
      </w:r>
      <w:r w:rsidR="000702C7" w:rsidRPr="00DF36A5">
        <w:rPr>
          <w:rFonts w:asciiTheme="minorHAnsi" w:hAnsiTheme="minorHAnsi" w:cstheme="minorHAnsi"/>
          <w:lang w:val="ro-RO"/>
        </w:rPr>
        <w:t xml:space="preserve"> specifice</w:t>
      </w:r>
      <w:r w:rsidR="00C55F96" w:rsidRPr="00DF36A5">
        <w:rPr>
          <w:rFonts w:asciiTheme="minorHAnsi" w:hAnsiTheme="minorHAnsi" w:cstheme="minorHAnsi"/>
          <w:lang w:val="ro-RO"/>
        </w:rPr>
        <w:t xml:space="preserve"> </w:t>
      </w:r>
      <w:r w:rsidR="00415A18" w:rsidRPr="00DF36A5">
        <w:rPr>
          <w:rFonts w:asciiTheme="minorHAnsi" w:hAnsiTheme="minorHAnsi" w:cstheme="minorHAnsi"/>
          <w:lang w:val="ro-RO"/>
        </w:rPr>
        <w:t>î</w:t>
      </w:r>
      <w:r w:rsidR="00D941E4" w:rsidRPr="00DF36A5">
        <w:rPr>
          <w:rFonts w:asciiTheme="minorHAnsi" w:hAnsiTheme="minorHAnsi" w:cstheme="minorHAnsi"/>
          <w:lang w:val="ro-RO"/>
        </w:rPr>
        <w:t xml:space="preserve">n </w:t>
      </w:r>
      <w:r w:rsidR="00C55F96" w:rsidRPr="00DF36A5">
        <w:rPr>
          <w:rFonts w:asciiTheme="minorHAnsi" w:hAnsiTheme="minorHAnsi" w:cstheme="minorHAnsi"/>
          <w:lang w:val="ro-RO"/>
        </w:rPr>
        <w:t xml:space="preserve">canalul out of home </w:t>
      </w:r>
      <w:r w:rsidR="00D941E4" w:rsidRPr="00DF36A5">
        <w:rPr>
          <w:rFonts w:asciiTheme="minorHAnsi" w:hAnsiTheme="minorHAnsi" w:cstheme="minorHAnsi"/>
          <w:lang w:val="ro-RO"/>
        </w:rPr>
        <w:t>ne-</w:t>
      </w:r>
      <w:r w:rsidR="00C55F96" w:rsidRPr="00DF36A5">
        <w:rPr>
          <w:rFonts w:asciiTheme="minorHAnsi" w:hAnsiTheme="minorHAnsi" w:cstheme="minorHAnsi"/>
          <w:lang w:val="ro-RO"/>
        </w:rPr>
        <w:t>au</w:t>
      </w:r>
      <w:r w:rsidR="00D941E4" w:rsidRPr="00DF36A5">
        <w:rPr>
          <w:rFonts w:asciiTheme="minorHAnsi" w:hAnsiTheme="minorHAnsi" w:cstheme="minorHAnsi"/>
          <w:lang w:val="ro-RO"/>
        </w:rPr>
        <w:t xml:space="preserve"> permis s</w:t>
      </w:r>
      <w:r w:rsidR="00415A18" w:rsidRPr="00DF36A5">
        <w:rPr>
          <w:rFonts w:asciiTheme="minorHAnsi" w:hAnsiTheme="minorHAnsi" w:cstheme="minorHAnsi"/>
          <w:lang w:val="ro-RO"/>
        </w:rPr>
        <w:t>ă</w:t>
      </w:r>
      <w:r w:rsidR="00D941E4" w:rsidRPr="00DF36A5">
        <w:rPr>
          <w:rFonts w:asciiTheme="minorHAnsi" w:hAnsiTheme="minorHAnsi" w:cstheme="minorHAnsi"/>
          <w:lang w:val="ro-RO"/>
        </w:rPr>
        <w:t xml:space="preserve"> beneficiem </w:t>
      </w:r>
      <w:r w:rsidR="00C55F96" w:rsidRPr="00DF36A5">
        <w:rPr>
          <w:rFonts w:asciiTheme="minorHAnsi" w:hAnsiTheme="minorHAnsi" w:cstheme="minorHAnsi"/>
          <w:lang w:val="ro-RO"/>
        </w:rPr>
        <w:t xml:space="preserve"> din plin de redeschiderea economiei</w:t>
      </w:r>
      <w:r w:rsidR="007C5590" w:rsidRPr="00DF36A5">
        <w:rPr>
          <w:rFonts w:asciiTheme="minorHAnsi" w:hAnsiTheme="minorHAnsi" w:cstheme="minorHAnsi"/>
          <w:lang w:val="ro-RO"/>
        </w:rPr>
        <w:t xml:space="preserve">, </w:t>
      </w:r>
      <w:r w:rsidR="00A5058C" w:rsidRPr="00DF36A5">
        <w:rPr>
          <w:rFonts w:asciiTheme="minorHAnsi" w:hAnsiTheme="minorHAnsi" w:cstheme="minorHAnsi"/>
          <w:lang w:val="ro-RO"/>
        </w:rPr>
        <w:t>care a continuat s</w:t>
      </w:r>
      <w:r w:rsidR="00415A18" w:rsidRPr="00DF36A5">
        <w:rPr>
          <w:rFonts w:asciiTheme="minorHAnsi" w:hAnsiTheme="minorHAnsi" w:cstheme="minorHAnsi"/>
          <w:lang w:val="ro-RO"/>
        </w:rPr>
        <w:t>ă</w:t>
      </w:r>
      <w:r w:rsidR="00A5058C" w:rsidRPr="00DF36A5">
        <w:rPr>
          <w:rFonts w:asciiTheme="minorHAnsi" w:hAnsiTheme="minorHAnsi" w:cstheme="minorHAnsi"/>
          <w:lang w:val="ro-RO"/>
        </w:rPr>
        <w:t xml:space="preserve"> se accel</w:t>
      </w:r>
      <w:r w:rsidR="00415A18" w:rsidRPr="00DF36A5">
        <w:rPr>
          <w:rFonts w:asciiTheme="minorHAnsi" w:hAnsiTheme="minorHAnsi" w:cstheme="minorHAnsi"/>
          <w:lang w:val="ro-RO"/>
        </w:rPr>
        <w:t>e</w:t>
      </w:r>
      <w:r w:rsidR="00A5058C" w:rsidRPr="00DF36A5">
        <w:rPr>
          <w:rFonts w:asciiTheme="minorHAnsi" w:hAnsiTheme="minorHAnsi" w:cstheme="minorHAnsi"/>
          <w:lang w:val="ro-RO"/>
        </w:rPr>
        <w:t xml:space="preserve">reze </w:t>
      </w:r>
      <w:r w:rsidR="007C5590" w:rsidRPr="00DF36A5">
        <w:rPr>
          <w:rFonts w:asciiTheme="minorHAnsi" w:hAnsiTheme="minorHAnsi" w:cstheme="minorHAnsi"/>
          <w:lang w:val="ro-RO"/>
        </w:rPr>
        <w:t>în primul trimestru</w:t>
      </w:r>
      <w:r w:rsidR="00D22C78" w:rsidRPr="00DF36A5">
        <w:rPr>
          <w:rFonts w:asciiTheme="minorHAnsi" w:hAnsiTheme="minorHAnsi" w:cstheme="minorHAnsi"/>
          <w:lang w:val="ro-RO"/>
        </w:rPr>
        <w:t>.</w:t>
      </w:r>
    </w:p>
    <w:p w14:paraId="31E1C4DC" w14:textId="293ADEF7" w:rsidR="008A3DB5" w:rsidRPr="00DF36A5" w:rsidRDefault="00962D36" w:rsidP="00D22C78">
      <w:pPr>
        <w:pStyle w:val="Default"/>
        <w:numPr>
          <w:ilvl w:val="0"/>
          <w:numId w:val="10"/>
        </w:numPr>
        <w:spacing w:line="276" w:lineRule="auto"/>
        <w:jc w:val="both"/>
        <w:rPr>
          <w:rFonts w:asciiTheme="minorHAnsi" w:hAnsiTheme="minorHAnsi" w:cstheme="minorHAnsi"/>
          <w:lang w:val="ro-RO"/>
        </w:rPr>
      </w:pPr>
      <w:r w:rsidRPr="00DF36A5">
        <w:rPr>
          <w:rFonts w:asciiTheme="minorHAnsi" w:hAnsiTheme="minorHAnsi" w:cstheme="minorHAnsi"/>
          <w:b/>
          <w:bCs/>
          <w:lang w:val="ro-RO"/>
        </w:rPr>
        <w:t>Piețe î</w:t>
      </w:r>
      <w:r w:rsidR="00406E13" w:rsidRPr="00DF36A5">
        <w:rPr>
          <w:rFonts w:asciiTheme="minorHAnsi" w:hAnsiTheme="minorHAnsi" w:cstheme="minorHAnsi"/>
          <w:b/>
          <w:bCs/>
          <w:lang w:val="ro-RO"/>
        </w:rPr>
        <w:t>n curs de d</w:t>
      </w:r>
      <w:r w:rsidR="009A4B95" w:rsidRPr="00DF36A5">
        <w:rPr>
          <w:rFonts w:asciiTheme="minorHAnsi" w:hAnsiTheme="minorHAnsi" w:cstheme="minorHAnsi"/>
          <w:b/>
          <w:bCs/>
          <w:lang w:val="ro-RO"/>
        </w:rPr>
        <w:t>ezvolta</w:t>
      </w:r>
      <w:r w:rsidR="00406E13" w:rsidRPr="00DF36A5">
        <w:rPr>
          <w:rFonts w:asciiTheme="minorHAnsi" w:hAnsiTheme="minorHAnsi" w:cstheme="minorHAnsi"/>
          <w:b/>
          <w:bCs/>
          <w:lang w:val="ro-RO"/>
        </w:rPr>
        <w:t>re</w:t>
      </w:r>
      <w:r w:rsidR="003074FF" w:rsidRPr="00DF36A5">
        <w:rPr>
          <w:rFonts w:asciiTheme="minorHAnsi" w:hAnsiTheme="minorHAnsi" w:cstheme="minorHAnsi"/>
          <w:lang w:val="ro-RO"/>
        </w:rPr>
        <w:t xml:space="preserve">: </w:t>
      </w:r>
      <w:r w:rsidR="009A4B95" w:rsidRPr="00DF36A5">
        <w:rPr>
          <w:rFonts w:asciiTheme="minorHAnsi" w:hAnsiTheme="minorHAnsi" w:cstheme="minorHAnsi"/>
          <w:lang w:val="ro-RO"/>
        </w:rPr>
        <w:t xml:space="preserve">Creșteri </w:t>
      </w:r>
      <w:r w:rsidR="00FC7F0F" w:rsidRPr="00DF36A5">
        <w:rPr>
          <w:rFonts w:asciiTheme="minorHAnsi" w:hAnsiTheme="minorHAnsi" w:cstheme="minorHAnsi"/>
          <w:lang w:val="ro-RO"/>
        </w:rPr>
        <w:t xml:space="preserve">puternice </w:t>
      </w:r>
      <w:r w:rsidR="009A4B95" w:rsidRPr="00DF36A5">
        <w:rPr>
          <w:rFonts w:asciiTheme="minorHAnsi" w:hAnsiTheme="minorHAnsi" w:cstheme="minorHAnsi"/>
          <w:lang w:val="ro-RO"/>
        </w:rPr>
        <w:t xml:space="preserve"> ale volumelor pe </w:t>
      </w:r>
      <w:r w:rsidR="00FC7F0F" w:rsidRPr="00DF36A5">
        <w:rPr>
          <w:rFonts w:asciiTheme="minorHAnsi" w:hAnsiTheme="minorHAnsi" w:cstheme="minorHAnsi"/>
          <w:lang w:val="ro-RO"/>
        </w:rPr>
        <w:t xml:space="preserve">toate </w:t>
      </w:r>
      <w:r w:rsidR="009A4B95" w:rsidRPr="00DF36A5">
        <w:rPr>
          <w:rFonts w:asciiTheme="minorHAnsi" w:hAnsiTheme="minorHAnsi" w:cstheme="minorHAnsi"/>
          <w:lang w:val="ro-RO"/>
        </w:rPr>
        <w:t>piețe</w:t>
      </w:r>
      <w:r w:rsidR="00FC7F0F" w:rsidRPr="00DF36A5">
        <w:rPr>
          <w:rFonts w:asciiTheme="minorHAnsi" w:hAnsiTheme="minorHAnsi" w:cstheme="minorHAnsi"/>
          <w:lang w:val="ro-RO"/>
        </w:rPr>
        <w:t>le</w:t>
      </w:r>
      <w:r w:rsidR="009A4B95" w:rsidRPr="00DF36A5">
        <w:rPr>
          <w:rFonts w:asciiTheme="minorHAnsi" w:hAnsiTheme="minorHAnsi" w:cstheme="minorHAnsi"/>
          <w:lang w:val="ro-RO"/>
        </w:rPr>
        <w:t xml:space="preserve"> și o revenire puternică în Polonia</w:t>
      </w:r>
      <w:r w:rsidR="00FC7F0F" w:rsidRPr="00DF36A5">
        <w:rPr>
          <w:rFonts w:asciiTheme="minorHAnsi" w:hAnsiTheme="minorHAnsi" w:cstheme="minorHAnsi"/>
          <w:lang w:val="ro-RO"/>
        </w:rPr>
        <w:t xml:space="preserve">, comparativ </w:t>
      </w:r>
      <w:r w:rsidR="00197A5B" w:rsidRPr="00DF36A5">
        <w:rPr>
          <w:rFonts w:asciiTheme="minorHAnsi" w:hAnsiTheme="minorHAnsi" w:cstheme="minorHAnsi"/>
          <w:lang w:val="ro-RO"/>
        </w:rPr>
        <w:t xml:space="preserve">cu impactul produs de </w:t>
      </w:r>
      <w:r w:rsidR="009A4B95" w:rsidRPr="00DF36A5">
        <w:rPr>
          <w:rFonts w:asciiTheme="minorHAnsi" w:hAnsiTheme="minorHAnsi" w:cstheme="minorHAnsi"/>
          <w:lang w:val="ro-RO"/>
        </w:rPr>
        <w:t xml:space="preserve"> </w:t>
      </w:r>
      <w:r w:rsidR="00764C34" w:rsidRPr="00DF36A5">
        <w:rPr>
          <w:rFonts w:asciiTheme="minorHAnsi" w:hAnsiTheme="minorHAnsi" w:cstheme="minorHAnsi"/>
          <w:lang w:val="ro-RO"/>
        </w:rPr>
        <w:t>implementarea taxei pe zahăr</w:t>
      </w:r>
      <w:r w:rsidR="00197A5B" w:rsidRPr="00DF36A5">
        <w:rPr>
          <w:rFonts w:asciiTheme="minorHAnsi" w:hAnsiTheme="minorHAnsi" w:cstheme="minorHAnsi"/>
          <w:lang w:val="ro-RO"/>
        </w:rPr>
        <w:t xml:space="preserve"> anul trecut</w:t>
      </w:r>
      <w:r w:rsidR="00764C34" w:rsidRPr="00DF36A5">
        <w:rPr>
          <w:rFonts w:asciiTheme="minorHAnsi" w:hAnsiTheme="minorHAnsi" w:cstheme="minorHAnsi"/>
          <w:lang w:val="ro-RO"/>
        </w:rPr>
        <w:t xml:space="preserve">. </w:t>
      </w:r>
    </w:p>
    <w:p w14:paraId="1AD60F2C" w14:textId="0C0B5D95" w:rsidR="00502667" w:rsidRPr="00DF36A5" w:rsidRDefault="00962D36" w:rsidP="00D22C78">
      <w:pPr>
        <w:pStyle w:val="Default"/>
        <w:numPr>
          <w:ilvl w:val="0"/>
          <w:numId w:val="10"/>
        </w:numPr>
        <w:spacing w:line="276" w:lineRule="auto"/>
        <w:jc w:val="both"/>
        <w:rPr>
          <w:rFonts w:asciiTheme="minorHAnsi" w:hAnsiTheme="minorHAnsi" w:cstheme="minorHAnsi"/>
          <w:lang w:val="ro-RO"/>
        </w:rPr>
      </w:pPr>
      <w:r w:rsidRPr="00DF36A5">
        <w:rPr>
          <w:rFonts w:asciiTheme="minorHAnsi" w:hAnsiTheme="minorHAnsi" w:cstheme="minorHAnsi"/>
          <w:b/>
          <w:bCs/>
          <w:lang w:val="ro-RO"/>
        </w:rPr>
        <w:t>Piețe e</w:t>
      </w:r>
      <w:r w:rsidR="008A3DB5" w:rsidRPr="00DF36A5">
        <w:rPr>
          <w:rFonts w:asciiTheme="minorHAnsi" w:hAnsiTheme="minorHAnsi" w:cstheme="minorHAnsi"/>
          <w:b/>
          <w:bCs/>
          <w:lang w:val="ro-RO"/>
        </w:rPr>
        <w:t>merg</w:t>
      </w:r>
      <w:r w:rsidR="00764C34" w:rsidRPr="00DF36A5">
        <w:rPr>
          <w:rFonts w:asciiTheme="minorHAnsi" w:hAnsiTheme="minorHAnsi" w:cstheme="minorHAnsi"/>
          <w:b/>
          <w:bCs/>
          <w:lang w:val="ro-RO"/>
        </w:rPr>
        <w:t>ente</w:t>
      </w:r>
      <w:r w:rsidR="008A3DB5" w:rsidRPr="00DF36A5">
        <w:rPr>
          <w:rFonts w:asciiTheme="minorHAnsi" w:hAnsiTheme="minorHAnsi" w:cstheme="minorHAnsi"/>
          <w:lang w:val="ro-RO"/>
        </w:rPr>
        <w:t xml:space="preserve">: </w:t>
      </w:r>
      <w:r w:rsidR="00D37CEF" w:rsidRPr="00DF36A5">
        <w:rPr>
          <w:rFonts w:asciiTheme="minorHAnsi" w:hAnsiTheme="minorHAnsi" w:cstheme="minorHAnsi"/>
          <w:lang w:val="ro-RO"/>
        </w:rPr>
        <w:t xml:space="preserve">Creșterea </w:t>
      </w:r>
      <w:r w:rsidR="000B3A73" w:rsidRPr="00DF36A5">
        <w:rPr>
          <w:rFonts w:asciiTheme="minorHAnsi" w:hAnsiTheme="minorHAnsi" w:cstheme="minorHAnsi"/>
          <w:lang w:val="ro-RO"/>
        </w:rPr>
        <w:t>continuă</w:t>
      </w:r>
      <w:r w:rsidR="00874DDA" w:rsidRPr="00DF36A5">
        <w:rPr>
          <w:rFonts w:asciiTheme="minorHAnsi" w:hAnsiTheme="minorHAnsi" w:cstheme="minorHAnsi"/>
          <w:lang w:val="ro-RO"/>
        </w:rPr>
        <w:t xml:space="preserve">, </w:t>
      </w:r>
      <w:r w:rsidR="00086986" w:rsidRPr="00DF36A5">
        <w:rPr>
          <w:rFonts w:asciiTheme="minorHAnsi" w:hAnsiTheme="minorHAnsi" w:cstheme="minorHAnsi"/>
          <w:lang w:val="ro-RO"/>
        </w:rPr>
        <w:t>î</w:t>
      </w:r>
      <w:r w:rsidR="002F36B0" w:rsidRPr="00DF36A5">
        <w:rPr>
          <w:rFonts w:asciiTheme="minorHAnsi" w:hAnsiTheme="minorHAnsi" w:cstheme="minorHAnsi"/>
          <w:lang w:val="ro-RO"/>
        </w:rPr>
        <w:t>n ciuda conditiilor mai pu</w:t>
      </w:r>
      <w:r w:rsidR="00086986" w:rsidRPr="00DF36A5">
        <w:rPr>
          <w:rFonts w:asciiTheme="minorHAnsi" w:hAnsiTheme="minorHAnsi" w:cstheme="minorHAnsi"/>
          <w:lang w:val="ro-RO"/>
        </w:rPr>
        <w:t>ț</w:t>
      </w:r>
      <w:r w:rsidR="002F36B0" w:rsidRPr="00DF36A5">
        <w:rPr>
          <w:rFonts w:asciiTheme="minorHAnsi" w:hAnsiTheme="minorHAnsi" w:cstheme="minorHAnsi"/>
          <w:lang w:val="ro-RO"/>
        </w:rPr>
        <w:t xml:space="preserve">in favorabile vs. anul trecut </w:t>
      </w:r>
      <w:r w:rsidR="00086986" w:rsidRPr="00DF36A5">
        <w:rPr>
          <w:rFonts w:asciiTheme="minorHAnsi" w:hAnsiTheme="minorHAnsi" w:cstheme="minorHAnsi"/>
          <w:lang w:val="ro-RO"/>
        </w:rPr>
        <w:t>ș</w:t>
      </w:r>
      <w:r w:rsidR="002F36B0" w:rsidRPr="00DF36A5">
        <w:rPr>
          <w:rFonts w:asciiTheme="minorHAnsi" w:hAnsiTheme="minorHAnsi" w:cstheme="minorHAnsi"/>
          <w:lang w:val="ro-RO"/>
        </w:rPr>
        <w:t xml:space="preserve">i a conflictului </w:t>
      </w:r>
      <w:r w:rsidR="00874DDA" w:rsidRPr="00DF36A5">
        <w:rPr>
          <w:rFonts w:asciiTheme="minorHAnsi" w:hAnsiTheme="minorHAnsi" w:cstheme="minorHAnsi"/>
          <w:lang w:val="ro-RO"/>
        </w:rPr>
        <w:t>din Ucraina</w:t>
      </w:r>
      <w:r w:rsidRPr="00DF36A5">
        <w:rPr>
          <w:rFonts w:asciiTheme="minorHAnsi" w:hAnsiTheme="minorHAnsi" w:cstheme="minorHAnsi"/>
          <w:lang w:val="ro-RO"/>
        </w:rPr>
        <w:t>.</w:t>
      </w:r>
    </w:p>
    <w:p w14:paraId="20C30896" w14:textId="752D13F1" w:rsidR="006239EB" w:rsidRPr="00DF36A5" w:rsidRDefault="006239EB" w:rsidP="00DC2074">
      <w:pPr>
        <w:pStyle w:val="Default"/>
        <w:spacing w:line="276" w:lineRule="auto"/>
        <w:jc w:val="both"/>
        <w:rPr>
          <w:rFonts w:asciiTheme="minorHAnsi" w:hAnsiTheme="minorHAnsi" w:cstheme="minorHAnsi"/>
          <w:lang w:val="ro-RO"/>
        </w:rPr>
      </w:pPr>
    </w:p>
    <w:tbl>
      <w:tblPr>
        <w:tblW w:w="1042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1170"/>
        <w:gridCol w:w="1170"/>
        <w:gridCol w:w="1170"/>
        <w:gridCol w:w="1260"/>
        <w:gridCol w:w="1350"/>
        <w:gridCol w:w="1260"/>
      </w:tblGrid>
      <w:tr w:rsidR="00A6691B" w:rsidRPr="00DF36A5" w14:paraId="177D9C1B" w14:textId="77777777" w:rsidTr="00E7664D">
        <w:trPr>
          <w:trHeight w:val="118"/>
        </w:trPr>
        <w:tc>
          <w:tcPr>
            <w:tcW w:w="3043" w:type="dxa"/>
            <w:vMerge w:val="restart"/>
          </w:tcPr>
          <w:p w14:paraId="172DA053" w14:textId="77777777" w:rsidR="00A6691B" w:rsidRPr="00DF36A5" w:rsidRDefault="00A6691B" w:rsidP="00DC2074">
            <w:pPr>
              <w:autoSpaceDE w:val="0"/>
              <w:autoSpaceDN w:val="0"/>
              <w:adjustRightInd w:val="0"/>
              <w:spacing w:after="0" w:line="276" w:lineRule="auto"/>
              <w:jc w:val="both"/>
              <w:rPr>
                <w:rFonts w:cstheme="minorHAnsi"/>
                <w:b/>
                <w:bCs/>
                <w:color w:val="000000"/>
                <w:lang w:val="ro-RO"/>
              </w:rPr>
            </w:pPr>
            <w:r w:rsidRPr="00DF36A5">
              <w:rPr>
                <w:rFonts w:cstheme="minorHAnsi"/>
                <w:b/>
                <w:bCs/>
                <w:color w:val="000000"/>
                <w:lang w:val="ro-RO"/>
              </w:rPr>
              <w:lastRenderedPageBreak/>
              <w:t>T1 2022 vs T1 2021</w:t>
            </w:r>
          </w:p>
          <w:p w14:paraId="0CE42FFF" w14:textId="4C6C5F93" w:rsidR="00A6691B" w:rsidRPr="00DF36A5" w:rsidRDefault="00A6691B" w:rsidP="00DC2074">
            <w:pPr>
              <w:autoSpaceDE w:val="0"/>
              <w:autoSpaceDN w:val="0"/>
              <w:adjustRightInd w:val="0"/>
              <w:spacing w:after="0" w:line="276" w:lineRule="auto"/>
              <w:jc w:val="both"/>
              <w:rPr>
                <w:rFonts w:cstheme="minorHAnsi"/>
                <w:b/>
                <w:bCs/>
                <w:color w:val="000000"/>
                <w:lang w:val="ro-RO"/>
              </w:rPr>
            </w:pPr>
            <w:r w:rsidRPr="00DF36A5">
              <w:rPr>
                <w:rFonts w:cstheme="minorHAnsi"/>
                <w:b/>
                <w:bCs/>
                <w:color w:val="000000"/>
                <w:lang w:val="ro-RO"/>
              </w:rPr>
              <w:t>creștere  (%)</w:t>
            </w:r>
          </w:p>
        </w:tc>
        <w:tc>
          <w:tcPr>
            <w:tcW w:w="2340" w:type="dxa"/>
            <w:gridSpan w:val="2"/>
          </w:tcPr>
          <w:p w14:paraId="34A356A1" w14:textId="4965D83C" w:rsidR="00A6691B" w:rsidRPr="00DF36A5" w:rsidRDefault="00A6691B" w:rsidP="00E7664D">
            <w:pPr>
              <w:autoSpaceDE w:val="0"/>
              <w:autoSpaceDN w:val="0"/>
              <w:adjustRightInd w:val="0"/>
              <w:spacing w:after="0" w:line="276" w:lineRule="auto"/>
              <w:rPr>
                <w:rFonts w:cstheme="minorHAnsi"/>
                <w:color w:val="000000"/>
                <w:lang w:val="ro-RO"/>
              </w:rPr>
            </w:pPr>
            <w:r w:rsidRPr="00DF36A5">
              <w:rPr>
                <w:rFonts w:cstheme="minorHAnsi"/>
                <w:b/>
                <w:bCs/>
                <w:color w:val="000000"/>
                <w:lang w:val="ro-RO"/>
              </w:rPr>
              <w:t>Venituri nete din vânzări</w:t>
            </w:r>
          </w:p>
        </w:tc>
        <w:tc>
          <w:tcPr>
            <w:tcW w:w="2430" w:type="dxa"/>
            <w:gridSpan w:val="2"/>
          </w:tcPr>
          <w:p w14:paraId="050E11FB" w14:textId="37817828"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Volume</w:t>
            </w:r>
          </w:p>
        </w:tc>
        <w:tc>
          <w:tcPr>
            <w:tcW w:w="2610" w:type="dxa"/>
            <w:gridSpan w:val="2"/>
          </w:tcPr>
          <w:p w14:paraId="7FE5370B" w14:textId="2455B2D7"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Venituri nete din vânzări per unitate  </w:t>
            </w:r>
          </w:p>
        </w:tc>
      </w:tr>
      <w:tr w:rsidR="00A6691B" w:rsidRPr="00DF36A5" w14:paraId="25E8E5AF" w14:textId="77777777" w:rsidTr="00E7664D">
        <w:trPr>
          <w:trHeight w:val="118"/>
        </w:trPr>
        <w:tc>
          <w:tcPr>
            <w:tcW w:w="3043" w:type="dxa"/>
            <w:vMerge/>
          </w:tcPr>
          <w:p w14:paraId="0AD461C5" w14:textId="752AD0FE" w:rsidR="00A6691B" w:rsidRPr="00DF36A5" w:rsidRDefault="00A6691B" w:rsidP="00DC2074">
            <w:pPr>
              <w:autoSpaceDE w:val="0"/>
              <w:autoSpaceDN w:val="0"/>
              <w:adjustRightInd w:val="0"/>
              <w:spacing w:after="0" w:line="276" w:lineRule="auto"/>
              <w:jc w:val="both"/>
              <w:rPr>
                <w:rFonts w:cstheme="minorHAnsi"/>
                <w:color w:val="000000"/>
                <w:lang w:val="ro-RO"/>
              </w:rPr>
            </w:pPr>
          </w:p>
        </w:tc>
        <w:tc>
          <w:tcPr>
            <w:tcW w:w="1170" w:type="dxa"/>
          </w:tcPr>
          <w:p w14:paraId="10B7699B" w14:textId="2F253DE1"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Organică¹</w:t>
            </w:r>
          </w:p>
        </w:tc>
        <w:tc>
          <w:tcPr>
            <w:tcW w:w="1170" w:type="dxa"/>
          </w:tcPr>
          <w:p w14:paraId="675B2B22" w14:textId="2B52E012"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Raportată </w:t>
            </w:r>
          </w:p>
        </w:tc>
        <w:tc>
          <w:tcPr>
            <w:tcW w:w="1170" w:type="dxa"/>
          </w:tcPr>
          <w:p w14:paraId="2F92B0A9" w14:textId="373BB1E9"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Organică ¹ </w:t>
            </w:r>
          </w:p>
        </w:tc>
        <w:tc>
          <w:tcPr>
            <w:tcW w:w="1260" w:type="dxa"/>
          </w:tcPr>
          <w:p w14:paraId="29902028" w14:textId="6B800087"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Raportată </w:t>
            </w:r>
          </w:p>
        </w:tc>
        <w:tc>
          <w:tcPr>
            <w:tcW w:w="1350" w:type="dxa"/>
          </w:tcPr>
          <w:p w14:paraId="192E736D" w14:textId="63F8A857"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Organică ¹ </w:t>
            </w:r>
          </w:p>
        </w:tc>
        <w:tc>
          <w:tcPr>
            <w:tcW w:w="1260" w:type="dxa"/>
          </w:tcPr>
          <w:p w14:paraId="260EEEB9" w14:textId="1CB29F4A" w:rsidR="00A6691B" w:rsidRPr="00DF36A5" w:rsidRDefault="00A6691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Raportată </w:t>
            </w:r>
          </w:p>
        </w:tc>
      </w:tr>
      <w:tr w:rsidR="00E7664D" w:rsidRPr="00DF36A5" w14:paraId="5B86274D" w14:textId="77777777" w:rsidTr="00E7664D">
        <w:trPr>
          <w:trHeight w:val="105"/>
        </w:trPr>
        <w:tc>
          <w:tcPr>
            <w:tcW w:w="3043" w:type="dxa"/>
          </w:tcPr>
          <w:p w14:paraId="72C02012" w14:textId="5705AA1F"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Gr</w:t>
            </w:r>
            <w:r w:rsidR="00DD4C2B" w:rsidRPr="00DF36A5">
              <w:rPr>
                <w:rFonts w:cstheme="minorHAnsi"/>
                <w:b/>
                <w:bCs/>
                <w:color w:val="000000"/>
                <w:lang w:val="ro-RO"/>
              </w:rPr>
              <w:t xml:space="preserve">up </w:t>
            </w:r>
            <w:r w:rsidRPr="00DF36A5">
              <w:rPr>
                <w:rFonts w:cstheme="minorHAnsi"/>
                <w:b/>
                <w:bCs/>
                <w:color w:val="000000"/>
                <w:lang w:val="ro-RO"/>
              </w:rPr>
              <w:t xml:space="preserve"> </w:t>
            </w:r>
          </w:p>
        </w:tc>
        <w:tc>
          <w:tcPr>
            <w:tcW w:w="1170" w:type="dxa"/>
          </w:tcPr>
          <w:p w14:paraId="4F9B46E7"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24.2 </w:t>
            </w:r>
          </w:p>
        </w:tc>
        <w:tc>
          <w:tcPr>
            <w:tcW w:w="1170" w:type="dxa"/>
          </w:tcPr>
          <w:p w14:paraId="12FBE935"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31.0 </w:t>
            </w:r>
          </w:p>
        </w:tc>
        <w:tc>
          <w:tcPr>
            <w:tcW w:w="1170" w:type="dxa"/>
          </w:tcPr>
          <w:p w14:paraId="652E4F33"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11.3 </w:t>
            </w:r>
          </w:p>
        </w:tc>
        <w:tc>
          <w:tcPr>
            <w:tcW w:w="1260" w:type="dxa"/>
          </w:tcPr>
          <w:p w14:paraId="3CA1332A"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23.4 </w:t>
            </w:r>
          </w:p>
        </w:tc>
        <w:tc>
          <w:tcPr>
            <w:tcW w:w="1350" w:type="dxa"/>
          </w:tcPr>
          <w:p w14:paraId="0F34B1B8"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11.6 </w:t>
            </w:r>
          </w:p>
        </w:tc>
        <w:tc>
          <w:tcPr>
            <w:tcW w:w="1260" w:type="dxa"/>
          </w:tcPr>
          <w:p w14:paraId="7392A30D"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b/>
                <w:bCs/>
                <w:color w:val="000000"/>
                <w:lang w:val="ro-RO"/>
              </w:rPr>
              <w:t xml:space="preserve">6.2 </w:t>
            </w:r>
          </w:p>
        </w:tc>
      </w:tr>
      <w:tr w:rsidR="00E7664D" w:rsidRPr="00DF36A5" w14:paraId="227CAFA1" w14:textId="77777777" w:rsidTr="00E7664D">
        <w:trPr>
          <w:trHeight w:val="107"/>
        </w:trPr>
        <w:tc>
          <w:tcPr>
            <w:tcW w:w="3043" w:type="dxa"/>
          </w:tcPr>
          <w:p w14:paraId="449E9F4C" w14:textId="1446A3CE" w:rsidR="006239EB" w:rsidRPr="00DF36A5" w:rsidRDefault="00DD4C2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Piețe </w:t>
            </w:r>
            <w:r w:rsidR="00B93437" w:rsidRPr="00DF36A5">
              <w:rPr>
                <w:rFonts w:cstheme="minorHAnsi"/>
                <w:color w:val="000000"/>
                <w:lang w:val="ro-RO"/>
              </w:rPr>
              <w:t xml:space="preserve">consacrate </w:t>
            </w:r>
            <w:r w:rsidR="006239EB" w:rsidRPr="00DF36A5">
              <w:rPr>
                <w:rFonts w:cstheme="minorHAnsi"/>
                <w:color w:val="000000"/>
                <w:lang w:val="ro-RO"/>
              </w:rPr>
              <w:t xml:space="preserve"> </w:t>
            </w:r>
          </w:p>
        </w:tc>
        <w:tc>
          <w:tcPr>
            <w:tcW w:w="1170" w:type="dxa"/>
          </w:tcPr>
          <w:p w14:paraId="1451F6C9"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18.2 </w:t>
            </w:r>
          </w:p>
        </w:tc>
        <w:tc>
          <w:tcPr>
            <w:tcW w:w="1170" w:type="dxa"/>
          </w:tcPr>
          <w:p w14:paraId="27753E22"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19.5 </w:t>
            </w:r>
          </w:p>
        </w:tc>
        <w:tc>
          <w:tcPr>
            <w:tcW w:w="1170" w:type="dxa"/>
          </w:tcPr>
          <w:p w14:paraId="57DD7245"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9.6 </w:t>
            </w:r>
          </w:p>
        </w:tc>
        <w:tc>
          <w:tcPr>
            <w:tcW w:w="1260" w:type="dxa"/>
          </w:tcPr>
          <w:p w14:paraId="6575ABB0"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9.6 </w:t>
            </w:r>
          </w:p>
        </w:tc>
        <w:tc>
          <w:tcPr>
            <w:tcW w:w="1350" w:type="dxa"/>
          </w:tcPr>
          <w:p w14:paraId="6E486AFB"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7.9 </w:t>
            </w:r>
          </w:p>
        </w:tc>
        <w:tc>
          <w:tcPr>
            <w:tcW w:w="1260" w:type="dxa"/>
          </w:tcPr>
          <w:p w14:paraId="6B3D1C89"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9.1 </w:t>
            </w:r>
          </w:p>
        </w:tc>
      </w:tr>
      <w:tr w:rsidR="00E7664D" w:rsidRPr="00DF36A5" w14:paraId="54E6A8AC" w14:textId="77777777" w:rsidTr="00E7664D">
        <w:trPr>
          <w:trHeight w:val="107"/>
        </w:trPr>
        <w:tc>
          <w:tcPr>
            <w:tcW w:w="3043" w:type="dxa"/>
          </w:tcPr>
          <w:p w14:paraId="246A70B5" w14:textId="4BF7C226" w:rsidR="006239EB" w:rsidRPr="00DF36A5" w:rsidRDefault="00B3308D"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Piețe </w:t>
            </w:r>
            <w:r w:rsidR="00406E13" w:rsidRPr="00DF36A5">
              <w:rPr>
                <w:rFonts w:cstheme="minorHAnsi"/>
                <w:color w:val="000000"/>
                <w:lang w:val="ro-RO"/>
              </w:rPr>
              <w:t xml:space="preserve">în curs de </w:t>
            </w:r>
            <w:r w:rsidRPr="00DF36A5">
              <w:rPr>
                <w:rFonts w:cstheme="minorHAnsi"/>
                <w:color w:val="000000"/>
                <w:lang w:val="ro-RO"/>
              </w:rPr>
              <w:t>dezvolta</w:t>
            </w:r>
            <w:r w:rsidR="00406E13" w:rsidRPr="00DF36A5">
              <w:rPr>
                <w:rFonts w:cstheme="minorHAnsi"/>
                <w:color w:val="000000"/>
                <w:lang w:val="ro-RO"/>
              </w:rPr>
              <w:t xml:space="preserve">re </w:t>
            </w:r>
            <w:r w:rsidRPr="00DF36A5">
              <w:rPr>
                <w:rFonts w:cstheme="minorHAnsi"/>
                <w:color w:val="000000"/>
                <w:lang w:val="ro-RO"/>
              </w:rPr>
              <w:t xml:space="preserve"> </w:t>
            </w:r>
            <w:r w:rsidR="006239EB" w:rsidRPr="00DF36A5">
              <w:rPr>
                <w:rFonts w:cstheme="minorHAnsi"/>
                <w:color w:val="000000"/>
                <w:lang w:val="ro-RO"/>
              </w:rPr>
              <w:t xml:space="preserve"> </w:t>
            </w:r>
          </w:p>
        </w:tc>
        <w:tc>
          <w:tcPr>
            <w:tcW w:w="1170" w:type="dxa"/>
          </w:tcPr>
          <w:p w14:paraId="22729298"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40.5 </w:t>
            </w:r>
          </w:p>
        </w:tc>
        <w:tc>
          <w:tcPr>
            <w:tcW w:w="1170" w:type="dxa"/>
          </w:tcPr>
          <w:p w14:paraId="206E8599"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40.2 </w:t>
            </w:r>
          </w:p>
        </w:tc>
        <w:tc>
          <w:tcPr>
            <w:tcW w:w="1170" w:type="dxa"/>
          </w:tcPr>
          <w:p w14:paraId="4B07F0C9"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24.0 </w:t>
            </w:r>
          </w:p>
        </w:tc>
        <w:tc>
          <w:tcPr>
            <w:tcW w:w="1260" w:type="dxa"/>
          </w:tcPr>
          <w:p w14:paraId="0AAD1D53"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24.0 </w:t>
            </w:r>
          </w:p>
        </w:tc>
        <w:tc>
          <w:tcPr>
            <w:tcW w:w="1350" w:type="dxa"/>
          </w:tcPr>
          <w:p w14:paraId="2E4AA583"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13.3 </w:t>
            </w:r>
          </w:p>
        </w:tc>
        <w:tc>
          <w:tcPr>
            <w:tcW w:w="1260" w:type="dxa"/>
          </w:tcPr>
          <w:p w14:paraId="00BC5A73"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13.1 </w:t>
            </w:r>
          </w:p>
        </w:tc>
      </w:tr>
      <w:tr w:rsidR="00E7664D" w:rsidRPr="00DF36A5" w14:paraId="5511BBEB" w14:textId="77777777" w:rsidTr="00E7664D">
        <w:trPr>
          <w:trHeight w:val="111"/>
        </w:trPr>
        <w:tc>
          <w:tcPr>
            <w:tcW w:w="3043" w:type="dxa"/>
          </w:tcPr>
          <w:p w14:paraId="2FE19F7C" w14:textId="537F5C14" w:rsidR="006239EB" w:rsidRPr="00DF36A5" w:rsidRDefault="00B3308D"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Piețe emergente </w:t>
            </w:r>
            <w:r w:rsidR="006239EB" w:rsidRPr="00DF36A5">
              <w:rPr>
                <w:rFonts w:cstheme="minorHAnsi"/>
                <w:color w:val="000000"/>
                <w:lang w:val="ro-RO"/>
              </w:rPr>
              <w:t xml:space="preserve"> </w:t>
            </w:r>
          </w:p>
        </w:tc>
        <w:tc>
          <w:tcPr>
            <w:tcW w:w="1170" w:type="dxa"/>
          </w:tcPr>
          <w:p w14:paraId="7DB0248C"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22.7 </w:t>
            </w:r>
          </w:p>
        </w:tc>
        <w:tc>
          <w:tcPr>
            <w:tcW w:w="1170" w:type="dxa"/>
          </w:tcPr>
          <w:p w14:paraId="6976FA28"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36.2 </w:t>
            </w:r>
          </w:p>
        </w:tc>
        <w:tc>
          <w:tcPr>
            <w:tcW w:w="1170" w:type="dxa"/>
          </w:tcPr>
          <w:p w14:paraId="1467AE92"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8.5 </w:t>
            </w:r>
          </w:p>
        </w:tc>
        <w:tc>
          <w:tcPr>
            <w:tcW w:w="1260" w:type="dxa"/>
          </w:tcPr>
          <w:p w14:paraId="68A0C8F0"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28.8 </w:t>
            </w:r>
          </w:p>
        </w:tc>
        <w:tc>
          <w:tcPr>
            <w:tcW w:w="1350" w:type="dxa"/>
          </w:tcPr>
          <w:p w14:paraId="7B499E56"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13.1 </w:t>
            </w:r>
          </w:p>
        </w:tc>
        <w:tc>
          <w:tcPr>
            <w:tcW w:w="1260" w:type="dxa"/>
          </w:tcPr>
          <w:p w14:paraId="524C52CF" w14:textId="77777777" w:rsidR="006239EB" w:rsidRPr="00DF36A5" w:rsidRDefault="006239EB" w:rsidP="00DC2074">
            <w:pPr>
              <w:autoSpaceDE w:val="0"/>
              <w:autoSpaceDN w:val="0"/>
              <w:adjustRightInd w:val="0"/>
              <w:spacing w:after="0" w:line="276" w:lineRule="auto"/>
              <w:jc w:val="both"/>
              <w:rPr>
                <w:rFonts w:cstheme="minorHAnsi"/>
                <w:color w:val="000000"/>
                <w:lang w:val="ro-RO"/>
              </w:rPr>
            </w:pPr>
            <w:r w:rsidRPr="00DF36A5">
              <w:rPr>
                <w:rFonts w:cstheme="minorHAnsi"/>
                <w:color w:val="000000"/>
                <w:lang w:val="ro-RO"/>
              </w:rPr>
              <w:t xml:space="preserve">5.8 </w:t>
            </w:r>
          </w:p>
        </w:tc>
      </w:tr>
    </w:tbl>
    <w:p w14:paraId="343C0CD3" w14:textId="77777777" w:rsidR="00DC2074" w:rsidRPr="00DF36A5" w:rsidRDefault="00DC2074" w:rsidP="00DC2074">
      <w:pPr>
        <w:pStyle w:val="Default"/>
        <w:spacing w:line="276" w:lineRule="auto"/>
        <w:jc w:val="both"/>
        <w:rPr>
          <w:rFonts w:asciiTheme="minorHAnsi" w:hAnsiTheme="minorHAnsi" w:cstheme="minorHAnsi"/>
          <w:i/>
          <w:iCs/>
          <w:lang w:val="ro-RO"/>
        </w:rPr>
      </w:pPr>
    </w:p>
    <w:p w14:paraId="055CA052" w14:textId="38F78B1C" w:rsidR="00DF4611" w:rsidRPr="00DF36A5" w:rsidRDefault="00E7664D" w:rsidP="00DF4611">
      <w:pPr>
        <w:pStyle w:val="Default"/>
        <w:spacing w:line="276" w:lineRule="auto"/>
        <w:jc w:val="both"/>
        <w:rPr>
          <w:rFonts w:asciiTheme="minorHAnsi" w:hAnsiTheme="minorHAnsi" w:cstheme="minorHAnsi"/>
          <w:i/>
          <w:iCs/>
          <w:sz w:val="18"/>
          <w:szCs w:val="18"/>
          <w:lang w:val="ro-RO"/>
        </w:rPr>
      </w:pPr>
      <w:r w:rsidRPr="00DF36A5">
        <w:rPr>
          <w:rFonts w:asciiTheme="minorHAnsi" w:hAnsiTheme="minorHAnsi" w:cstheme="minorHAnsi"/>
          <w:i/>
          <w:iCs/>
          <w:sz w:val="18"/>
          <w:szCs w:val="18"/>
          <w:lang w:val="ro-RO"/>
        </w:rPr>
        <w:t>¹</w:t>
      </w:r>
      <w:r w:rsidR="00DF4611" w:rsidRPr="00DF36A5">
        <w:rPr>
          <w:rFonts w:asciiTheme="minorHAnsi" w:hAnsiTheme="minorHAnsi" w:cstheme="minorHAnsi"/>
          <w:i/>
          <w:iCs/>
          <w:sz w:val="18"/>
          <w:szCs w:val="18"/>
          <w:lang w:val="ro-RO"/>
        </w:rPr>
        <w:t>Pentru detalii despre metodele de măsurare a performanței consulați secțiunile ´Metode Alternative de Măsurare a Performanței'</w:t>
      </w:r>
      <w:r w:rsidR="00DF4611" w:rsidRPr="00DF36A5">
        <w:rPr>
          <w:rFonts w:asciiTheme="minorHAnsi" w:hAnsiTheme="minorHAnsi" w:cstheme="minorHAnsi"/>
          <w:sz w:val="18"/>
          <w:szCs w:val="18"/>
          <w:lang w:val="ro-RO"/>
        </w:rPr>
        <w:t xml:space="preserve"> și </w:t>
      </w:r>
      <w:r w:rsidR="00DF4611" w:rsidRPr="00DF36A5">
        <w:rPr>
          <w:rFonts w:asciiTheme="minorHAnsi" w:hAnsiTheme="minorHAnsi" w:cstheme="minorHAnsi"/>
          <w:i/>
          <w:iCs/>
          <w:sz w:val="18"/>
          <w:szCs w:val="18"/>
          <w:lang w:val="ro-RO"/>
        </w:rPr>
        <w:t xml:space="preserve">‘Definiții și reconcilieri ale Metodelor de Măsurare a Performanței. </w:t>
      </w:r>
    </w:p>
    <w:p w14:paraId="5B4EFA09" w14:textId="1663F11E" w:rsidR="006C4C57" w:rsidRPr="00DF36A5" w:rsidRDefault="006C4C57" w:rsidP="00DC2074">
      <w:pPr>
        <w:pStyle w:val="Default"/>
        <w:spacing w:line="276" w:lineRule="auto"/>
        <w:jc w:val="both"/>
        <w:rPr>
          <w:rFonts w:asciiTheme="minorHAnsi" w:hAnsiTheme="minorHAnsi" w:cstheme="minorHAnsi"/>
          <w:i/>
          <w:iCs/>
          <w:lang w:val="ro-RO"/>
        </w:rPr>
      </w:pPr>
    </w:p>
    <w:p w14:paraId="681E1247" w14:textId="2E6BB785" w:rsidR="00C05613" w:rsidRPr="00DF36A5" w:rsidRDefault="00C05613" w:rsidP="00C05613">
      <w:pPr>
        <w:jc w:val="both"/>
        <w:rPr>
          <w:rFonts w:cstheme="minorHAnsi"/>
          <w:b/>
          <w:bCs/>
          <w:u w:val="single"/>
          <w:lang w:val="ro-RO"/>
        </w:rPr>
      </w:pPr>
      <w:r w:rsidRPr="00DF36A5">
        <w:rPr>
          <w:rFonts w:cstheme="minorHAnsi"/>
          <w:b/>
          <w:bCs/>
          <w:u w:val="single"/>
          <w:lang w:val="ro-RO"/>
        </w:rPr>
        <w:t xml:space="preserve">Despre Coca-Cola HBC </w:t>
      </w:r>
    </w:p>
    <w:p w14:paraId="64B018B7" w14:textId="77777777" w:rsidR="00C05613" w:rsidRPr="00AE1175" w:rsidRDefault="00C05613" w:rsidP="00C05613">
      <w:pPr>
        <w:jc w:val="both"/>
        <w:rPr>
          <w:rFonts w:cstheme="minorHAnsi"/>
          <w:lang w:val="ro-RO"/>
        </w:rPr>
      </w:pPr>
      <w:r w:rsidRPr="00DF36A5">
        <w:rPr>
          <w:rFonts w:cstheme="minorHAnsi"/>
          <w:lang w:val="ro-RO"/>
        </w:rPr>
        <w:t>Coca-Cola HBC este unul dintre cei mai mari îmbuteliatori ai companiei Coca-Cola. Împreună cu clienții noștri, deservim 715 milioane de oameni, acoperind o vastă arie geografică, în 29 de țări și 3 continente. Portofoliul nostru este unul dintre cele mai puternice, complexe și flexibile din industria băuturilor, oferindu-le consumatorilor branduri de prestigiu din categoriile băuturi carbogazoase, sucuri, apă, energizante, ceaiuri, cafea și băuturi alcoolice premium. Generăm valoare pentru toți partenerii noștri prin susținerea dezvoltării socio-economice a comunităților unde ne desfășurăm activitatea și credem că a avea un impact pozitiv asupra mediului este vital pentru dezvoltarea viitoare a afacerii.</w:t>
      </w:r>
    </w:p>
    <w:p w14:paraId="1325D329" w14:textId="77777777" w:rsidR="00922D10" w:rsidRPr="00AE1175" w:rsidRDefault="00922D10" w:rsidP="00DC2074">
      <w:pPr>
        <w:pStyle w:val="Default"/>
        <w:spacing w:line="276" w:lineRule="auto"/>
        <w:jc w:val="both"/>
        <w:rPr>
          <w:rFonts w:asciiTheme="minorHAnsi" w:hAnsiTheme="minorHAnsi" w:cstheme="minorHAnsi"/>
          <w:i/>
          <w:iCs/>
          <w:lang w:val="ro-RO"/>
        </w:rPr>
      </w:pPr>
    </w:p>
    <w:sectPr w:rsidR="00922D10" w:rsidRPr="00AE11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A217" w14:textId="77777777" w:rsidR="000C3CB6" w:rsidRDefault="000C3CB6" w:rsidP="002608B2">
      <w:pPr>
        <w:spacing w:after="0" w:line="240" w:lineRule="auto"/>
      </w:pPr>
      <w:r>
        <w:separator/>
      </w:r>
    </w:p>
  </w:endnote>
  <w:endnote w:type="continuationSeparator" w:id="0">
    <w:p w14:paraId="6B44DB56" w14:textId="77777777" w:rsidR="000C3CB6" w:rsidRDefault="000C3CB6" w:rsidP="0026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Corp">
    <w:altName w:val="Calibri"/>
    <w:panose1 w:val="020B0603020203020204"/>
    <w:charset w:val="00"/>
    <w:family w:val="swiss"/>
    <w:pitch w:val="variable"/>
    <w:sig w:usb0="A00002AF" w:usb1="5000205B"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6F7B" w14:textId="77777777" w:rsidR="000C3CB6" w:rsidRDefault="000C3CB6" w:rsidP="002608B2">
      <w:pPr>
        <w:spacing w:after="0" w:line="240" w:lineRule="auto"/>
      </w:pPr>
      <w:r>
        <w:separator/>
      </w:r>
    </w:p>
  </w:footnote>
  <w:footnote w:type="continuationSeparator" w:id="0">
    <w:p w14:paraId="7F50EBB9" w14:textId="77777777" w:rsidR="000C3CB6" w:rsidRDefault="000C3CB6" w:rsidP="0026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473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CF7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6B0523"/>
    <w:multiLevelType w:val="hybridMultilevel"/>
    <w:tmpl w:val="A322C2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B77C6"/>
    <w:multiLevelType w:val="hybridMultilevel"/>
    <w:tmpl w:val="649C0BEC"/>
    <w:lvl w:ilvl="0" w:tplc="7D7EB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2383"/>
    <w:multiLevelType w:val="hybridMultilevel"/>
    <w:tmpl w:val="FE4E80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822D84"/>
    <w:multiLevelType w:val="hybridMultilevel"/>
    <w:tmpl w:val="C166EDC2"/>
    <w:lvl w:ilvl="0" w:tplc="CC06B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DE2FFC"/>
    <w:multiLevelType w:val="hybridMultilevel"/>
    <w:tmpl w:val="B6569DEA"/>
    <w:lvl w:ilvl="0" w:tplc="E1505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C60CD"/>
    <w:multiLevelType w:val="hybridMultilevel"/>
    <w:tmpl w:val="BDF4E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D51110"/>
    <w:multiLevelType w:val="hybridMultilevel"/>
    <w:tmpl w:val="C05E5C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3FB8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4847547">
    <w:abstractNumId w:val="0"/>
  </w:num>
  <w:num w:numId="2" w16cid:durableId="292443052">
    <w:abstractNumId w:val="7"/>
  </w:num>
  <w:num w:numId="3" w16cid:durableId="708921787">
    <w:abstractNumId w:val="1"/>
  </w:num>
  <w:num w:numId="4" w16cid:durableId="1753693629">
    <w:abstractNumId w:val="9"/>
  </w:num>
  <w:num w:numId="5" w16cid:durableId="958949055">
    <w:abstractNumId w:val="2"/>
  </w:num>
  <w:num w:numId="6" w16cid:durableId="1476920092">
    <w:abstractNumId w:val="6"/>
  </w:num>
  <w:num w:numId="7" w16cid:durableId="2011326103">
    <w:abstractNumId w:val="3"/>
  </w:num>
  <w:num w:numId="8" w16cid:durableId="1451587978">
    <w:abstractNumId w:val="5"/>
  </w:num>
  <w:num w:numId="9" w16cid:durableId="1823035370">
    <w:abstractNumId w:val="8"/>
  </w:num>
  <w:num w:numId="10" w16cid:durableId="430660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F4"/>
    <w:rsid w:val="00003DE0"/>
    <w:rsid w:val="0000691E"/>
    <w:rsid w:val="00013D0E"/>
    <w:rsid w:val="00014A6A"/>
    <w:rsid w:val="0002217C"/>
    <w:rsid w:val="000426D4"/>
    <w:rsid w:val="00044A9A"/>
    <w:rsid w:val="00050843"/>
    <w:rsid w:val="0005143F"/>
    <w:rsid w:val="00052A64"/>
    <w:rsid w:val="000613DB"/>
    <w:rsid w:val="00065B1B"/>
    <w:rsid w:val="000702C7"/>
    <w:rsid w:val="00070307"/>
    <w:rsid w:val="0007115B"/>
    <w:rsid w:val="00077559"/>
    <w:rsid w:val="00081F65"/>
    <w:rsid w:val="00086986"/>
    <w:rsid w:val="00095E71"/>
    <w:rsid w:val="000A015A"/>
    <w:rsid w:val="000B2BEA"/>
    <w:rsid w:val="000B3A73"/>
    <w:rsid w:val="000C3CB6"/>
    <w:rsid w:val="000C5ECC"/>
    <w:rsid w:val="000E0FF5"/>
    <w:rsid w:val="000E44B1"/>
    <w:rsid w:val="000F0A39"/>
    <w:rsid w:val="000F1135"/>
    <w:rsid w:val="000F357B"/>
    <w:rsid w:val="00103E5A"/>
    <w:rsid w:val="00107E09"/>
    <w:rsid w:val="00116365"/>
    <w:rsid w:val="00117D04"/>
    <w:rsid w:val="00127B05"/>
    <w:rsid w:val="00131079"/>
    <w:rsid w:val="00143D64"/>
    <w:rsid w:val="00147575"/>
    <w:rsid w:val="00154F3A"/>
    <w:rsid w:val="0018085B"/>
    <w:rsid w:val="00181CA3"/>
    <w:rsid w:val="00197A5B"/>
    <w:rsid w:val="001A156F"/>
    <w:rsid w:val="001A219C"/>
    <w:rsid w:val="001A7674"/>
    <w:rsid w:val="001B1263"/>
    <w:rsid w:val="001B70DE"/>
    <w:rsid w:val="001B78B1"/>
    <w:rsid w:val="001C3BEF"/>
    <w:rsid w:val="001C458F"/>
    <w:rsid w:val="001C57D5"/>
    <w:rsid w:val="001D059E"/>
    <w:rsid w:val="001D2075"/>
    <w:rsid w:val="001F0006"/>
    <w:rsid w:val="002049A3"/>
    <w:rsid w:val="00213B59"/>
    <w:rsid w:val="0021774E"/>
    <w:rsid w:val="00225C1C"/>
    <w:rsid w:val="00226395"/>
    <w:rsid w:val="0023021B"/>
    <w:rsid w:val="00237C7A"/>
    <w:rsid w:val="00244E99"/>
    <w:rsid w:val="002461C9"/>
    <w:rsid w:val="0024771A"/>
    <w:rsid w:val="00247FAD"/>
    <w:rsid w:val="00251F63"/>
    <w:rsid w:val="00253B59"/>
    <w:rsid w:val="00256751"/>
    <w:rsid w:val="002608B2"/>
    <w:rsid w:val="002651D5"/>
    <w:rsid w:val="00265AB0"/>
    <w:rsid w:val="00265E7B"/>
    <w:rsid w:val="00266C60"/>
    <w:rsid w:val="00274E36"/>
    <w:rsid w:val="0027676C"/>
    <w:rsid w:val="00277C65"/>
    <w:rsid w:val="00280B39"/>
    <w:rsid w:val="002819A4"/>
    <w:rsid w:val="00285F44"/>
    <w:rsid w:val="00293C76"/>
    <w:rsid w:val="002B02B1"/>
    <w:rsid w:val="002B077A"/>
    <w:rsid w:val="002B15A0"/>
    <w:rsid w:val="002B365B"/>
    <w:rsid w:val="002D070B"/>
    <w:rsid w:val="002E17AD"/>
    <w:rsid w:val="002E7D87"/>
    <w:rsid w:val="002F12A5"/>
    <w:rsid w:val="002F1E18"/>
    <w:rsid w:val="002F36B0"/>
    <w:rsid w:val="002F7A0D"/>
    <w:rsid w:val="00304051"/>
    <w:rsid w:val="003046F1"/>
    <w:rsid w:val="003063ED"/>
    <w:rsid w:val="003074FF"/>
    <w:rsid w:val="00314DBE"/>
    <w:rsid w:val="00320BF0"/>
    <w:rsid w:val="0032312E"/>
    <w:rsid w:val="00323BA8"/>
    <w:rsid w:val="00336E11"/>
    <w:rsid w:val="00351699"/>
    <w:rsid w:val="00355FEC"/>
    <w:rsid w:val="00357158"/>
    <w:rsid w:val="00360D6A"/>
    <w:rsid w:val="00373D22"/>
    <w:rsid w:val="00385789"/>
    <w:rsid w:val="00386007"/>
    <w:rsid w:val="00387558"/>
    <w:rsid w:val="003907C1"/>
    <w:rsid w:val="003958D9"/>
    <w:rsid w:val="003A4C83"/>
    <w:rsid w:val="003A5D01"/>
    <w:rsid w:val="003B7026"/>
    <w:rsid w:val="003B7458"/>
    <w:rsid w:val="003C0773"/>
    <w:rsid w:val="003D6C74"/>
    <w:rsid w:val="003E05E7"/>
    <w:rsid w:val="003E202C"/>
    <w:rsid w:val="003E63C7"/>
    <w:rsid w:val="003F6F56"/>
    <w:rsid w:val="00406E13"/>
    <w:rsid w:val="004071BB"/>
    <w:rsid w:val="004073F9"/>
    <w:rsid w:val="00407656"/>
    <w:rsid w:val="004113E1"/>
    <w:rsid w:val="00415A18"/>
    <w:rsid w:val="0042076B"/>
    <w:rsid w:val="00420A80"/>
    <w:rsid w:val="004244FB"/>
    <w:rsid w:val="004357AA"/>
    <w:rsid w:val="00443FD7"/>
    <w:rsid w:val="00445F45"/>
    <w:rsid w:val="00447DA3"/>
    <w:rsid w:val="004544DD"/>
    <w:rsid w:val="004568A3"/>
    <w:rsid w:val="00471BDC"/>
    <w:rsid w:val="0047219A"/>
    <w:rsid w:val="00474C68"/>
    <w:rsid w:val="0047623D"/>
    <w:rsid w:val="004815F8"/>
    <w:rsid w:val="004818BE"/>
    <w:rsid w:val="004841FD"/>
    <w:rsid w:val="00487A92"/>
    <w:rsid w:val="004A2098"/>
    <w:rsid w:val="004A6338"/>
    <w:rsid w:val="004B5411"/>
    <w:rsid w:val="004B692D"/>
    <w:rsid w:val="004C3F0D"/>
    <w:rsid w:val="004C4C94"/>
    <w:rsid w:val="004C4E2C"/>
    <w:rsid w:val="004C7EF6"/>
    <w:rsid w:val="004D2153"/>
    <w:rsid w:val="004D2FD8"/>
    <w:rsid w:val="004D33E6"/>
    <w:rsid w:val="004D4214"/>
    <w:rsid w:val="004D495B"/>
    <w:rsid w:val="004D7B3D"/>
    <w:rsid w:val="004D7DAE"/>
    <w:rsid w:val="004E57F0"/>
    <w:rsid w:val="004F0DAE"/>
    <w:rsid w:val="004F105F"/>
    <w:rsid w:val="004F18AA"/>
    <w:rsid w:val="004F29ED"/>
    <w:rsid w:val="004F7B83"/>
    <w:rsid w:val="00502667"/>
    <w:rsid w:val="00507D40"/>
    <w:rsid w:val="00510E37"/>
    <w:rsid w:val="00515572"/>
    <w:rsid w:val="00517DA5"/>
    <w:rsid w:val="00524911"/>
    <w:rsid w:val="00527DA0"/>
    <w:rsid w:val="00544591"/>
    <w:rsid w:val="00553CBD"/>
    <w:rsid w:val="00561F78"/>
    <w:rsid w:val="005658DA"/>
    <w:rsid w:val="00567910"/>
    <w:rsid w:val="00575891"/>
    <w:rsid w:val="005801EA"/>
    <w:rsid w:val="005B5AC5"/>
    <w:rsid w:val="005B6040"/>
    <w:rsid w:val="005C0460"/>
    <w:rsid w:val="005D15F6"/>
    <w:rsid w:val="005E05DA"/>
    <w:rsid w:val="005E7924"/>
    <w:rsid w:val="00602F61"/>
    <w:rsid w:val="006064B2"/>
    <w:rsid w:val="0062374A"/>
    <w:rsid w:val="006239EB"/>
    <w:rsid w:val="0062570A"/>
    <w:rsid w:val="00632F9F"/>
    <w:rsid w:val="006338A0"/>
    <w:rsid w:val="0064226E"/>
    <w:rsid w:val="00645B2B"/>
    <w:rsid w:val="00646F1E"/>
    <w:rsid w:val="0067174C"/>
    <w:rsid w:val="00684E10"/>
    <w:rsid w:val="0069073A"/>
    <w:rsid w:val="006928FA"/>
    <w:rsid w:val="00694DD2"/>
    <w:rsid w:val="0069509A"/>
    <w:rsid w:val="00695470"/>
    <w:rsid w:val="006A3E1E"/>
    <w:rsid w:val="006A5B3C"/>
    <w:rsid w:val="006B1493"/>
    <w:rsid w:val="006B7B31"/>
    <w:rsid w:val="006C4C57"/>
    <w:rsid w:val="006C5B0E"/>
    <w:rsid w:val="006D0CA2"/>
    <w:rsid w:val="006D26EA"/>
    <w:rsid w:val="006D3A54"/>
    <w:rsid w:val="006D72F5"/>
    <w:rsid w:val="006E42F4"/>
    <w:rsid w:val="007000A9"/>
    <w:rsid w:val="00713A84"/>
    <w:rsid w:val="00714425"/>
    <w:rsid w:val="00717D14"/>
    <w:rsid w:val="007226FC"/>
    <w:rsid w:val="007265BB"/>
    <w:rsid w:val="00730460"/>
    <w:rsid w:val="007332F8"/>
    <w:rsid w:val="00737512"/>
    <w:rsid w:val="00756148"/>
    <w:rsid w:val="0075672C"/>
    <w:rsid w:val="007636F5"/>
    <w:rsid w:val="00763EFB"/>
    <w:rsid w:val="0076419B"/>
    <w:rsid w:val="00764C34"/>
    <w:rsid w:val="00772AD6"/>
    <w:rsid w:val="00774706"/>
    <w:rsid w:val="007B2656"/>
    <w:rsid w:val="007B3C19"/>
    <w:rsid w:val="007B67B8"/>
    <w:rsid w:val="007B70C9"/>
    <w:rsid w:val="007C487F"/>
    <w:rsid w:val="007C5327"/>
    <w:rsid w:val="007C5590"/>
    <w:rsid w:val="007C6759"/>
    <w:rsid w:val="007D3027"/>
    <w:rsid w:val="007D60B5"/>
    <w:rsid w:val="007D74F9"/>
    <w:rsid w:val="007E377E"/>
    <w:rsid w:val="007E3971"/>
    <w:rsid w:val="007E77F0"/>
    <w:rsid w:val="0080201F"/>
    <w:rsid w:val="008121F9"/>
    <w:rsid w:val="00822871"/>
    <w:rsid w:val="0083097B"/>
    <w:rsid w:val="00840030"/>
    <w:rsid w:val="00843D1C"/>
    <w:rsid w:val="0085633B"/>
    <w:rsid w:val="00870BB9"/>
    <w:rsid w:val="00874DDA"/>
    <w:rsid w:val="00877B3D"/>
    <w:rsid w:val="00885F14"/>
    <w:rsid w:val="00887143"/>
    <w:rsid w:val="008A33BB"/>
    <w:rsid w:val="008A3DB5"/>
    <w:rsid w:val="008A6100"/>
    <w:rsid w:val="008B5A52"/>
    <w:rsid w:val="008C3653"/>
    <w:rsid w:val="008D38A5"/>
    <w:rsid w:val="008D5F3E"/>
    <w:rsid w:val="008E1BF4"/>
    <w:rsid w:val="008E2C01"/>
    <w:rsid w:val="008E2DA4"/>
    <w:rsid w:val="008E7508"/>
    <w:rsid w:val="008F63B3"/>
    <w:rsid w:val="008F65AB"/>
    <w:rsid w:val="008F6D3B"/>
    <w:rsid w:val="009033D9"/>
    <w:rsid w:val="00906363"/>
    <w:rsid w:val="009132A1"/>
    <w:rsid w:val="009162DD"/>
    <w:rsid w:val="009164BE"/>
    <w:rsid w:val="0092032C"/>
    <w:rsid w:val="00922839"/>
    <w:rsid w:val="00922D10"/>
    <w:rsid w:val="00923AFE"/>
    <w:rsid w:val="00923DE5"/>
    <w:rsid w:val="00962D36"/>
    <w:rsid w:val="00964C0E"/>
    <w:rsid w:val="00966905"/>
    <w:rsid w:val="0097226C"/>
    <w:rsid w:val="00974E0F"/>
    <w:rsid w:val="00975A20"/>
    <w:rsid w:val="009804C1"/>
    <w:rsid w:val="00981FAA"/>
    <w:rsid w:val="009845F2"/>
    <w:rsid w:val="009A364C"/>
    <w:rsid w:val="009A4B95"/>
    <w:rsid w:val="009B3BFB"/>
    <w:rsid w:val="009C22E7"/>
    <w:rsid w:val="009E303E"/>
    <w:rsid w:val="009E6FE8"/>
    <w:rsid w:val="009F0852"/>
    <w:rsid w:val="009F79E9"/>
    <w:rsid w:val="00A12727"/>
    <w:rsid w:val="00A232BB"/>
    <w:rsid w:val="00A24613"/>
    <w:rsid w:val="00A34C6E"/>
    <w:rsid w:val="00A417CD"/>
    <w:rsid w:val="00A46548"/>
    <w:rsid w:val="00A47B5F"/>
    <w:rsid w:val="00A47E89"/>
    <w:rsid w:val="00A5058C"/>
    <w:rsid w:val="00A51AE5"/>
    <w:rsid w:val="00A646CA"/>
    <w:rsid w:val="00A6691B"/>
    <w:rsid w:val="00AA0E95"/>
    <w:rsid w:val="00AA1711"/>
    <w:rsid w:val="00AB1B77"/>
    <w:rsid w:val="00AC50FD"/>
    <w:rsid w:val="00AC5F74"/>
    <w:rsid w:val="00AE1175"/>
    <w:rsid w:val="00AE273A"/>
    <w:rsid w:val="00AE6218"/>
    <w:rsid w:val="00AE7DD2"/>
    <w:rsid w:val="00AF4126"/>
    <w:rsid w:val="00AF75D9"/>
    <w:rsid w:val="00B03817"/>
    <w:rsid w:val="00B04228"/>
    <w:rsid w:val="00B20023"/>
    <w:rsid w:val="00B20F29"/>
    <w:rsid w:val="00B21BC7"/>
    <w:rsid w:val="00B243FC"/>
    <w:rsid w:val="00B24561"/>
    <w:rsid w:val="00B3308D"/>
    <w:rsid w:val="00B349BC"/>
    <w:rsid w:val="00B36499"/>
    <w:rsid w:val="00B37A5C"/>
    <w:rsid w:val="00B40944"/>
    <w:rsid w:val="00B42BDB"/>
    <w:rsid w:val="00B53D15"/>
    <w:rsid w:val="00B711E6"/>
    <w:rsid w:val="00B71D81"/>
    <w:rsid w:val="00B75B92"/>
    <w:rsid w:val="00B77D60"/>
    <w:rsid w:val="00B90FF4"/>
    <w:rsid w:val="00B93437"/>
    <w:rsid w:val="00B95DA1"/>
    <w:rsid w:val="00B95E4E"/>
    <w:rsid w:val="00BB3659"/>
    <w:rsid w:val="00BC1399"/>
    <w:rsid w:val="00BC566F"/>
    <w:rsid w:val="00BE29FF"/>
    <w:rsid w:val="00BE52A5"/>
    <w:rsid w:val="00BE5D61"/>
    <w:rsid w:val="00BE6BE6"/>
    <w:rsid w:val="00C05613"/>
    <w:rsid w:val="00C10155"/>
    <w:rsid w:val="00C13535"/>
    <w:rsid w:val="00C161CF"/>
    <w:rsid w:val="00C21EAF"/>
    <w:rsid w:val="00C2332B"/>
    <w:rsid w:val="00C33FC0"/>
    <w:rsid w:val="00C35129"/>
    <w:rsid w:val="00C42075"/>
    <w:rsid w:val="00C44703"/>
    <w:rsid w:val="00C51CB1"/>
    <w:rsid w:val="00C55F96"/>
    <w:rsid w:val="00C6483A"/>
    <w:rsid w:val="00C73211"/>
    <w:rsid w:val="00C742D6"/>
    <w:rsid w:val="00C74606"/>
    <w:rsid w:val="00C81851"/>
    <w:rsid w:val="00C83043"/>
    <w:rsid w:val="00CA2552"/>
    <w:rsid w:val="00CA5DE7"/>
    <w:rsid w:val="00CC027E"/>
    <w:rsid w:val="00CC3F2F"/>
    <w:rsid w:val="00CC61BD"/>
    <w:rsid w:val="00CD0FCE"/>
    <w:rsid w:val="00CE0F09"/>
    <w:rsid w:val="00CE2758"/>
    <w:rsid w:val="00CE2F6D"/>
    <w:rsid w:val="00CE4FEB"/>
    <w:rsid w:val="00CF2837"/>
    <w:rsid w:val="00D02363"/>
    <w:rsid w:val="00D1433F"/>
    <w:rsid w:val="00D15C18"/>
    <w:rsid w:val="00D20ED9"/>
    <w:rsid w:val="00D21E7A"/>
    <w:rsid w:val="00D22C78"/>
    <w:rsid w:val="00D32AE6"/>
    <w:rsid w:val="00D352EF"/>
    <w:rsid w:val="00D37CEF"/>
    <w:rsid w:val="00D54DA0"/>
    <w:rsid w:val="00D63A8A"/>
    <w:rsid w:val="00D7171A"/>
    <w:rsid w:val="00D756BA"/>
    <w:rsid w:val="00D82CD9"/>
    <w:rsid w:val="00D86A81"/>
    <w:rsid w:val="00D90EA4"/>
    <w:rsid w:val="00D941E4"/>
    <w:rsid w:val="00D94465"/>
    <w:rsid w:val="00DA0F7F"/>
    <w:rsid w:val="00DA21D9"/>
    <w:rsid w:val="00DA4873"/>
    <w:rsid w:val="00DB1C4A"/>
    <w:rsid w:val="00DB2EA9"/>
    <w:rsid w:val="00DB367B"/>
    <w:rsid w:val="00DB37C8"/>
    <w:rsid w:val="00DC02C5"/>
    <w:rsid w:val="00DC1628"/>
    <w:rsid w:val="00DC2074"/>
    <w:rsid w:val="00DC523E"/>
    <w:rsid w:val="00DD2D22"/>
    <w:rsid w:val="00DD4C2B"/>
    <w:rsid w:val="00DE39B4"/>
    <w:rsid w:val="00DF0CBC"/>
    <w:rsid w:val="00DF36A5"/>
    <w:rsid w:val="00DF4611"/>
    <w:rsid w:val="00E00334"/>
    <w:rsid w:val="00E01807"/>
    <w:rsid w:val="00E05F2A"/>
    <w:rsid w:val="00E0743A"/>
    <w:rsid w:val="00E10CE5"/>
    <w:rsid w:val="00E20B01"/>
    <w:rsid w:val="00E31E59"/>
    <w:rsid w:val="00E3424B"/>
    <w:rsid w:val="00E3615F"/>
    <w:rsid w:val="00E40E72"/>
    <w:rsid w:val="00E410E8"/>
    <w:rsid w:val="00E708B7"/>
    <w:rsid w:val="00E720C9"/>
    <w:rsid w:val="00E7664D"/>
    <w:rsid w:val="00E90C24"/>
    <w:rsid w:val="00EA78D3"/>
    <w:rsid w:val="00EB64AB"/>
    <w:rsid w:val="00EC0018"/>
    <w:rsid w:val="00ED540F"/>
    <w:rsid w:val="00EF0F30"/>
    <w:rsid w:val="00EF4F4E"/>
    <w:rsid w:val="00F124E7"/>
    <w:rsid w:val="00F1275C"/>
    <w:rsid w:val="00F1584F"/>
    <w:rsid w:val="00F24DD1"/>
    <w:rsid w:val="00F25748"/>
    <w:rsid w:val="00F32EF9"/>
    <w:rsid w:val="00F377C3"/>
    <w:rsid w:val="00F41607"/>
    <w:rsid w:val="00F43923"/>
    <w:rsid w:val="00F47A33"/>
    <w:rsid w:val="00F52288"/>
    <w:rsid w:val="00F52EE4"/>
    <w:rsid w:val="00F56FEA"/>
    <w:rsid w:val="00F63222"/>
    <w:rsid w:val="00F64401"/>
    <w:rsid w:val="00F654B0"/>
    <w:rsid w:val="00F66FFF"/>
    <w:rsid w:val="00F72717"/>
    <w:rsid w:val="00F76974"/>
    <w:rsid w:val="00F84D1F"/>
    <w:rsid w:val="00F93223"/>
    <w:rsid w:val="00F94023"/>
    <w:rsid w:val="00F95D39"/>
    <w:rsid w:val="00F95ED6"/>
    <w:rsid w:val="00F96AD1"/>
    <w:rsid w:val="00FA4018"/>
    <w:rsid w:val="00FA77B1"/>
    <w:rsid w:val="00FC579D"/>
    <w:rsid w:val="00FC589A"/>
    <w:rsid w:val="00FC6558"/>
    <w:rsid w:val="00FC7F0F"/>
    <w:rsid w:val="00FD1765"/>
    <w:rsid w:val="00FD5F6A"/>
    <w:rsid w:val="00FE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4484"/>
  <w15:chartTrackingRefBased/>
  <w15:docId w15:val="{022F42CE-F5F1-4A4F-B59A-9D7F9CA8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FF4"/>
    <w:pPr>
      <w:autoSpaceDE w:val="0"/>
      <w:autoSpaceDN w:val="0"/>
      <w:adjustRightInd w:val="0"/>
      <w:spacing w:after="0" w:line="240" w:lineRule="auto"/>
    </w:pPr>
    <w:rPr>
      <w:rFonts w:ascii="Effra Corp" w:hAnsi="Effra Corp" w:cs="Effra Corp"/>
      <w:color w:val="000000"/>
      <w:sz w:val="24"/>
      <w:szCs w:val="24"/>
    </w:rPr>
  </w:style>
  <w:style w:type="paragraph" w:styleId="ListParagraph">
    <w:name w:val="List Paragraph"/>
    <w:basedOn w:val="Normal"/>
    <w:uiPriority w:val="34"/>
    <w:qFormat/>
    <w:rsid w:val="00DD2D22"/>
    <w:pPr>
      <w:ind w:left="720"/>
      <w:contextualSpacing/>
    </w:pPr>
  </w:style>
  <w:style w:type="paragraph" w:styleId="Header">
    <w:name w:val="header"/>
    <w:basedOn w:val="Normal"/>
    <w:link w:val="HeaderChar"/>
    <w:uiPriority w:val="99"/>
    <w:unhideWhenUsed/>
    <w:rsid w:val="00260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B2"/>
  </w:style>
  <w:style w:type="paragraph" w:styleId="Footer">
    <w:name w:val="footer"/>
    <w:basedOn w:val="Normal"/>
    <w:link w:val="FooterChar"/>
    <w:uiPriority w:val="99"/>
    <w:unhideWhenUsed/>
    <w:rsid w:val="0026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8B2"/>
  </w:style>
  <w:style w:type="character" w:styleId="CommentReference">
    <w:name w:val="annotation reference"/>
    <w:basedOn w:val="DefaultParagraphFont"/>
    <w:uiPriority w:val="99"/>
    <w:semiHidden/>
    <w:unhideWhenUsed/>
    <w:rsid w:val="001C3BEF"/>
    <w:rPr>
      <w:sz w:val="16"/>
      <w:szCs w:val="16"/>
    </w:rPr>
  </w:style>
  <w:style w:type="paragraph" w:styleId="CommentText">
    <w:name w:val="annotation text"/>
    <w:basedOn w:val="Normal"/>
    <w:link w:val="CommentTextChar"/>
    <w:uiPriority w:val="99"/>
    <w:unhideWhenUsed/>
    <w:rsid w:val="001C3BEF"/>
    <w:pPr>
      <w:spacing w:line="240" w:lineRule="auto"/>
    </w:pPr>
    <w:rPr>
      <w:sz w:val="20"/>
      <w:szCs w:val="20"/>
    </w:rPr>
  </w:style>
  <w:style w:type="character" w:customStyle="1" w:styleId="CommentTextChar">
    <w:name w:val="Comment Text Char"/>
    <w:basedOn w:val="DefaultParagraphFont"/>
    <w:link w:val="CommentText"/>
    <w:uiPriority w:val="99"/>
    <w:rsid w:val="001C3BEF"/>
    <w:rPr>
      <w:sz w:val="20"/>
      <w:szCs w:val="20"/>
    </w:rPr>
  </w:style>
  <w:style w:type="table" w:styleId="TableGrid">
    <w:name w:val="Table Grid"/>
    <w:basedOn w:val="TableNormal"/>
    <w:uiPriority w:val="39"/>
    <w:rsid w:val="001C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47FAD"/>
    <w:rPr>
      <w:b/>
      <w:bCs/>
    </w:rPr>
  </w:style>
  <w:style w:type="character" w:customStyle="1" w:styleId="CommentSubjectChar">
    <w:name w:val="Comment Subject Char"/>
    <w:basedOn w:val="CommentTextChar"/>
    <w:link w:val="CommentSubject"/>
    <w:uiPriority w:val="99"/>
    <w:semiHidden/>
    <w:rsid w:val="00247FAD"/>
    <w:rPr>
      <w:b/>
      <w:bCs/>
      <w:sz w:val="20"/>
      <w:szCs w:val="20"/>
    </w:rPr>
  </w:style>
  <w:style w:type="character" w:styleId="PlaceholderText">
    <w:name w:val="Placeholder Text"/>
    <w:basedOn w:val="DefaultParagraphFont"/>
    <w:uiPriority w:val="99"/>
    <w:semiHidden/>
    <w:rsid w:val="00E7664D"/>
    <w:rPr>
      <w:color w:val="808080"/>
    </w:rPr>
  </w:style>
  <w:style w:type="character" w:styleId="UnresolvedMention">
    <w:name w:val="Unresolved Mention"/>
    <w:basedOn w:val="DefaultParagraphFont"/>
    <w:uiPriority w:val="99"/>
    <w:unhideWhenUsed/>
    <w:rsid w:val="00022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09746">
      <w:bodyDiv w:val="1"/>
      <w:marLeft w:val="0"/>
      <w:marRight w:val="0"/>
      <w:marTop w:val="0"/>
      <w:marBottom w:val="0"/>
      <w:divBdr>
        <w:top w:val="none" w:sz="0" w:space="0" w:color="auto"/>
        <w:left w:val="none" w:sz="0" w:space="0" w:color="auto"/>
        <w:bottom w:val="none" w:sz="0" w:space="0" w:color="auto"/>
        <w:right w:val="none" w:sz="0" w:space="0" w:color="auto"/>
      </w:divBdr>
    </w:div>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74877855">
      <w:bodyDiv w:val="1"/>
      <w:marLeft w:val="0"/>
      <w:marRight w:val="0"/>
      <w:marTop w:val="0"/>
      <w:marBottom w:val="0"/>
      <w:divBdr>
        <w:top w:val="none" w:sz="0" w:space="0" w:color="auto"/>
        <w:left w:val="none" w:sz="0" w:space="0" w:color="auto"/>
        <w:bottom w:val="none" w:sz="0" w:space="0" w:color="auto"/>
        <w:right w:val="none" w:sz="0" w:space="0" w:color="auto"/>
      </w:divBdr>
    </w:div>
    <w:div w:id="772551740">
      <w:bodyDiv w:val="1"/>
      <w:marLeft w:val="0"/>
      <w:marRight w:val="0"/>
      <w:marTop w:val="0"/>
      <w:marBottom w:val="0"/>
      <w:divBdr>
        <w:top w:val="none" w:sz="0" w:space="0" w:color="auto"/>
        <w:left w:val="none" w:sz="0" w:space="0" w:color="auto"/>
        <w:bottom w:val="none" w:sz="0" w:space="0" w:color="auto"/>
        <w:right w:val="none" w:sz="0" w:space="0" w:color="auto"/>
      </w:divBdr>
    </w:div>
    <w:div w:id="840630766">
      <w:bodyDiv w:val="1"/>
      <w:marLeft w:val="0"/>
      <w:marRight w:val="0"/>
      <w:marTop w:val="0"/>
      <w:marBottom w:val="0"/>
      <w:divBdr>
        <w:top w:val="none" w:sz="0" w:space="0" w:color="auto"/>
        <w:left w:val="none" w:sz="0" w:space="0" w:color="auto"/>
        <w:bottom w:val="none" w:sz="0" w:space="0" w:color="auto"/>
        <w:right w:val="none" w:sz="0" w:space="0" w:color="auto"/>
      </w:divBdr>
    </w:div>
    <w:div w:id="841703116">
      <w:bodyDiv w:val="1"/>
      <w:marLeft w:val="0"/>
      <w:marRight w:val="0"/>
      <w:marTop w:val="0"/>
      <w:marBottom w:val="0"/>
      <w:divBdr>
        <w:top w:val="none" w:sz="0" w:space="0" w:color="auto"/>
        <w:left w:val="none" w:sz="0" w:space="0" w:color="auto"/>
        <w:bottom w:val="none" w:sz="0" w:space="0" w:color="auto"/>
        <w:right w:val="none" w:sz="0" w:space="0" w:color="auto"/>
      </w:divBdr>
    </w:div>
    <w:div w:id="1273051612">
      <w:bodyDiv w:val="1"/>
      <w:marLeft w:val="0"/>
      <w:marRight w:val="0"/>
      <w:marTop w:val="0"/>
      <w:marBottom w:val="0"/>
      <w:divBdr>
        <w:top w:val="none" w:sz="0" w:space="0" w:color="auto"/>
        <w:left w:val="none" w:sz="0" w:space="0" w:color="auto"/>
        <w:bottom w:val="none" w:sz="0" w:space="0" w:color="auto"/>
        <w:right w:val="none" w:sz="0" w:space="0" w:color="auto"/>
      </w:divBdr>
    </w:div>
    <w:div w:id="1290893090">
      <w:bodyDiv w:val="1"/>
      <w:marLeft w:val="0"/>
      <w:marRight w:val="0"/>
      <w:marTop w:val="0"/>
      <w:marBottom w:val="0"/>
      <w:divBdr>
        <w:top w:val="none" w:sz="0" w:space="0" w:color="auto"/>
        <w:left w:val="none" w:sz="0" w:space="0" w:color="auto"/>
        <w:bottom w:val="none" w:sz="0" w:space="0" w:color="auto"/>
        <w:right w:val="none" w:sz="0" w:space="0" w:color="auto"/>
      </w:divBdr>
    </w:div>
    <w:div w:id="1291470800">
      <w:bodyDiv w:val="1"/>
      <w:marLeft w:val="0"/>
      <w:marRight w:val="0"/>
      <w:marTop w:val="0"/>
      <w:marBottom w:val="0"/>
      <w:divBdr>
        <w:top w:val="none" w:sz="0" w:space="0" w:color="auto"/>
        <w:left w:val="none" w:sz="0" w:space="0" w:color="auto"/>
        <w:bottom w:val="none" w:sz="0" w:space="0" w:color="auto"/>
        <w:right w:val="none" w:sz="0" w:space="0" w:color="auto"/>
      </w:divBdr>
    </w:div>
    <w:div w:id="1319378009">
      <w:bodyDiv w:val="1"/>
      <w:marLeft w:val="0"/>
      <w:marRight w:val="0"/>
      <w:marTop w:val="0"/>
      <w:marBottom w:val="0"/>
      <w:divBdr>
        <w:top w:val="none" w:sz="0" w:space="0" w:color="auto"/>
        <w:left w:val="none" w:sz="0" w:space="0" w:color="auto"/>
        <w:bottom w:val="none" w:sz="0" w:space="0" w:color="auto"/>
        <w:right w:val="none" w:sz="0" w:space="0" w:color="auto"/>
      </w:divBdr>
    </w:div>
    <w:div w:id="1400789064">
      <w:bodyDiv w:val="1"/>
      <w:marLeft w:val="0"/>
      <w:marRight w:val="0"/>
      <w:marTop w:val="0"/>
      <w:marBottom w:val="0"/>
      <w:divBdr>
        <w:top w:val="none" w:sz="0" w:space="0" w:color="auto"/>
        <w:left w:val="none" w:sz="0" w:space="0" w:color="auto"/>
        <w:bottom w:val="none" w:sz="0" w:space="0" w:color="auto"/>
        <w:right w:val="none" w:sz="0" w:space="0" w:color="auto"/>
      </w:divBdr>
    </w:div>
    <w:div w:id="15742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925</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Sandulescu</dc:creator>
  <cp:keywords/>
  <dc:description/>
  <cp:lastModifiedBy>Livia-Stefania Fericean</cp:lastModifiedBy>
  <cp:revision>34</cp:revision>
  <dcterms:created xsi:type="dcterms:W3CDTF">2022-05-18T10:29:00Z</dcterms:created>
  <dcterms:modified xsi:type="dcterms:W3CDTF">2022-05-18T12:56:00Z</dcterms:modified>
</cp:coreProperties>
</file>